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BCD579">
      <w:pPr>
        <w:adjustRightInd w:val="0"/>
        <w:spacing w:line="360" w:lineRule="exact"/>
        <w:jc w:val="right"/>
        <w:rPr>
          <w:color w:val="auto"/>
          <w:sz w:val="18"/>
          <w:szCs w:val="24"/>
          <w:highlight w:val="none"/>
        </w:rPr>
      </w:pPr>
      <w:r>
        <w:rPr>
          <w:rFonts w:hint="eastAsia"/>
          <w:color w:val="auto"/>
          <w:sz w:val="18"/>
          <w:szCs w:val="24"/>
          <w:highlight w:val="none"/>
        </w:rPr>
        <w:t>本采购文件经采购人审核确认，同意发布！</w:t>
      </w:r>
    </w:p>
    <w:p w14:paraId="61F942C5">
      <w:pPr>
        <w:adjustRightInd w:val="0"/>
        <w:spacing w:line="360" w:lineRule="exact"/>
        <w:jc w:val="right"/>
        <w:rPr>
          <w:color w:val="auto"/>
          <w:sz w:val="18"/>
          <w:szCs w:val="24"/>
          <w:highlight w:val="none"/>
        </w:rPr>
      </w:pPr>
      <w:r>
        <w:rPr>
          <w:rFonts w:hint="eastAsia"/>
          <w:color w:val="auto"/>
          <w:sz w:val="18"/>
          <w:szCs w:val="24"/>
          <w:highlight w:val="none"/>
        </w:rPr>
        <w:t>采购人盖章（封面章</w:t>
      </w:r>
      <w:bookmarkStart w:id="21" w:name="_GoBack"/>
      <w:bookmarkEnd w:id="21"/>
      <w:r>
        <w:rPr>
          <w:rFonts w:hint="eastAsia"/>
          <w:color w:val="auto"/>
          <w:sz w:val="18"/>
          <w:szCs w:val="24"/>
          <w:highlight w:val="none"/>
        </w:rPr>
        <w:t>、骑缝章）</w:t>
      </w:r>
    </w:p>
    <w:p w14:paraId="7707690E">
      <w:pPr>
        <w:pStyle w:val="14"/>
        <w:widowControl/>
        <w:shd w:val="clear" w:color="auto" w:fill="FFFFFF"/>
        <w:spacing w:before="75" w:beforeAutospacing="0" w:after="75" w:afterAutospacing="0" w:line="360" w:lineRule="auto"/>
        <w:jc w:val="right"/>
        <w:rPr>
          <w:rStyle w:val="19"/>
          <w:rFonts w:ascii="宋体" w:hAnsi="宋体" w:cs="宋体"/>
          <w:color w:val="auto"/>
          <w:sz w:val="72"/>
          <w:szCs w:val="72"/>
          <w:highlight w:val="none"/>
          <w:shd w:val="clear" w:color="auto" w:fill="FFFFFF"/>
        </w:rPr>
      </w:pPr>
      <w:r>
        <w:rPr>
          <w:rFonts w:hint="eastAsia" w:cs="宋体"/>
          <w:color w:val="auto"/>
          <w:kern w:val="2"/>
          <w:sz w:val="18"/>
          <w:szCs w:val="24"/>
          <w:highlight w:val="none"/>
        </w:rPr>
        <w:t>年    月    日</w:t>
      </w:r>
    </w:p>
    <w:p w14:paraId="7AE45C1B">
      <w:pPr>
        <w:pStyle w:val="14"/>
        <w:widowControl/>
        <w:spacing w:before="75" w:beforeAutospacing="0" w:after="75" w:afterAutospacing="0"/>
        <w:jc w:val="right"/>
        <w:rPr>
          <w:color w:val="auto"/>
          <w:sz w:val="36"/>
          <w:szCs w:val="40"/>
          <w:highlight w:val="none"/>
        </w:rPr>
      </w:pPr>
    </w:p>
    <w:p w14:paraId="53684B90">
      <w:pPr>
        <w:pStyle w:val="14"/>
        <w:widowControl/>
        <w:spacing w:before="75" w:beforeAutospacing="0" w:after="75" w:afterAutospacing="0"/>
        <w:jc w:val="center"/>
        <w:rPr>
          <w:rStyle w:val="19"/>
          <w:rFonts w:ascii="宋体" w:hAnsi="宋体" w:cs="宋体"/>
          <w:color w:val="auto"/>
          <w:sz w:val="72"/>
          <w:szCs w:val="72"/>
          <w:highlight w:val="none"/>
        </w:rPr>
      </w:pPr>
    </w:p>
    <w:p w14:paraId="5D70C10A">
      <w:pPr>
        <w:pStyle w:val="14"/>
        <w:widowControl/>
        <w:spacing w:before="75" w:beforeAutospacing="0" w:after="75" w:afterAutospacing="0"/>
        <w:jc w:val="center"/>
        <w:rPr>
          <w:color w:val="auto"/>
          <w:highlight w:val="none"/>
        </w:rPr>
      </w:pPr>
      <w:r>
        <w:rPr>
          <w:rStyle w:val="19"/>
          <w:rFonts w:hint="eastAsia" w:ascii="宋体" w:hAnsi="宋体" w:cs="宋体"/>
          <w:color w:val="auto"/>
          <w:sz w:val="72"/>
          <w:szCs w:val="72"/>
          <w:highlight w:val="none"/>
        </w:rPr>
        <w:t>公开招标文件</w:t>
      </w:r>
    </w:p>
    <w:p w14:paraId="3CA246BE">
      <w:pPr>
        <w:pStyle w:val="14"/>
        <w:widowControl/>
        <w:spacing w:before="75" w:beforeAutospacing="0" w:after="75" w:afterAutospacing="0"/>
        <w:rPr>
          <w:color w:val="auto"/>
          <w:highlight w:val="none"/>
        </w:rPr>
      </w:pPr>
      <w:r>
        <w:rPr>
          <w:rStyle w:val="19"/>
          <w:rFonts w:hint="eastAsia" w:ascii="宋体" w:hAnsi="宋体" w:cs="宋体"/>
          <w:color w:val="auto"/>
          <w:sz w:val="72"/>
          <w:szCs w:val="72"/>
          <w:highlight w:val="none"/>
        </w:rPr>
        <w:t xml:space="preserve">    </w:t>
      </w:r>
    </w:p>
    <w:p w14:paraId="1A0D9026">
      <w:pPr>
        <w:pStyle w:val="14"/>
        <w:widowControl/>
        <w:spacing w:before="75" w:beforeAutospacing="0" w:after="75" w:afterAutospacing="0"/>
        <w:jc w:val="center"/>
        <w:rPr>
          <w:color w:val="auto"/>
          <w:highlight w:val="none"/>
        </w:rPr>
      </w:pPr>
      <w:r>
        <w:rPr>
          <w:color w:val="auto"/>
          <w:szCs w:val="24"/>
          <w:highlight w:val="none"/>
        </w:rPr>
        <w:t> </w:t>
      </w:r>
    </w:p>
    <w:p w14:paraId="0874B513">
      <w:pPr>
        <w:pStyle w:val="14"/>
        <w:widowControl/>
        <w:spacing w:before="75" w:beforeAutospacing="0" w:after="75" w:afterAutospacing="0"/>
        <w:rPr>
          <w:color w:val="auto"/>
          <w:highlight w:val="none"/>
        </w:rPr>
      </w:pPr>
      <w:r>
        <w:rPr>
          <w:color w:val="auto"/>
          <w:szCs w:val="24"/>
          <w:highlight w:val="none"/>
        </w:rPr>
        <w:t> </w:t>
      </w:r>
    </w:p>
    <w:p w14:paraId="28773622">
      <w:pPr>
        <w:pStyle w:val="14"/>
        <w:widowControl/>
        <w:spacing w:before="75" w:beforeAutospacing="0" w:after="75" w:afterAutospacing="0"/>
        <w:jc w:val="center"/>
        <w:rPr>
          <w:color w:val="auto"/>
          <w:highlight w:val="none"/>
        </w:rPr>
      </w:pPr>
      <w:r>
        <w:rPr>
          <w:rStyle w:val="19"/>
          <w:rFonts w:hint="eastAsia" w:ascii="宋体" w:hAnsi="宋体" w:cs="宋体"/>
          <w:color w:val="auto"/>
          <w:sz w:val="36"/>
          <w:szCs w:val="36"/>
          <w:highlight w:val="none"/>
        </w:rPr>
        <w:t> </w:t>
      </w:r>
    </w:p>
    <w:p w14:paraId="025A2F10">
      <w:pPr>
        <w:pStyle w:val="14"/>
        <w:widowControl/>
        <w:spacing w:before="75" w:beforeAutospacing="0" w:after="75" w:afterAutospacing="0"/>
        <w:jc w:val="center"/>
        <w:rPr>
          <w:color w:val="auto"/>
          <w:highlight w:val="none"/>
        </w:rPr>
      </w:pPr>
      <w:r>
        <w:rPr>
          <w:rStyle w:val="19"/>
          <w:rFonts w:hint="eastAsia" w:ascii="宋体" w:hAnsi="宋体" w:cs="宋体"/>
          <w:color w:val="auto"/>
          <w:sz w:val="30"/>
          <w:szCs w:val="30"/>
          <w:highlight w:val="none"/>
        </w:rPr>
        <w:t> </w:t>
      </w:r>
    </w:p>
    <w:p w14:paraId="4693B1B1">
      <w:pPr>
        <w:pStyle w:val="14"/>
        <w:widowControl/>
        <w:spacing w:before="75" w:beforeAutospacing="0" w:after="75" w:afterAutospacing="0"/>
        <w:jc w:val="center"/>
        <w:rPr>
          <w:rFonts w:hint="eastAsia" w:ascii="宋体" w:hAnsi="宋体" w:eastAsia="宋体" w:cs="宋体"/>
          <w:b/>
          <w:bCs/>
          <w:color w:val="auto"/>
          <w:kern w:val="2"/>
          <w:sz w:val="32"/>
          <w:szCs w:val="32"/>
          <w:highlight w:val="none"/>
          <w:lang w:eastAsia="zh-CN"/>
        </w:rPr>
      </w:pPr>
      <w:r>
        <w:rPr>
          <w:rStyle w:val="19"/>
          <w:rFonts w:hint="eastAsia" w:ascii="宋体" w:hAnsi="宋体" w:cs="宋体"/>
          <w:color w:val="auto"/>
          <w:sz w:val="30"/>
          <w:szCs w:val="30"/>
          <w:highlight w:val="none"/>
        </w:rPr>
        <w:t>项目名称：</w:t>
      </w:r>
      <w:r>
        <w:rPr>
          <w:rStyle w:val="19"/>
          <w:rFonts w:hint="eastAsia" w:ascii="宋体" w:hAnsi="宋体" w:cs="宋体" w:eastAsiaTheme="minorEastAsia"/>
          <w:color w:val="auto"/>
          <w:sz w:val="30"/>
          <w:szCs w:val="30"/>
          <w:highlight w:val="none"/>
          <w:lang w:eastAsia="zh-CN"/>
        </w:rPr>
        <w:t>新能源电动交通船采购项目</w:t>
      </w:r>
    </w:p>
    <w:p w14:paraId="08365C3A">
      <w:pPr>
        <w:pStyle w:val="14"/>
        <w:widowControl/>
        <w:spacing w:before="75" w:beforeAutospacing="0" w:after="75" w:afterAutospacing="0"/>
        <w:ind w:firstLine="1807" w:firstLineChars="600"/>
        <w:jc w:val="both"/>
        <w:rPr>
          <w:rStyle w:val="19"/>
          <w:rFonts w:hint="eastAsia" w:ascii="宋体" w:hAnsi="宋体" w:eastAsia="宋体" w:cs="宋体"/>
          <w:color w:val="auto"/>
          <w:sz w:val="30"/>
          <w:szCs w:val="30"/>
          <w:highlight w:val="none"/>
          <w:lang w:eastAsia="zh-CN"/>
        </w:rPr>
      </w:pPr>
      <w:r>
        <w:rPr>
          <w:rStyle w:val="19"/>
          <w:rFonts w:hint="eastAsia" w:ascii="宋体" w:hAnsi="宋体" w:cs="宋体"/>
          <w:color w:val="auto"/>
          <w:sz w:val="30"/>
          <w:szCs w:val="30"/>
          <w:highlight w:val="none"/>
        </w:rPr>
        <w:t>招标编号：</w:t>
      </w:r>
      <w:r>
        <w:rPr>
          <w:rStyle w:val="19"/>
          <w:rFonts w:hint="eastAsia" w:ascii="宋体" w:hAnsi="宋体" w:cs="宋体"/>
          <w:color w:val="auto"/>
          <w:sz w:val="30"/>
          <w:szCs w:val="30"/>
          <w:highlight w:val="none"/>
          <w:lang w:val="en-US" w:eastAsia="zh-CN"/>
        </w:rPr>
        <w:tab/>
      </w:r>
      <w:r>
        <w:rPr>
          <w:rStyle w:val="19"/>
          <w:rFonts w:hint="eastAsia" w:ascii="宋体" w:hAnsi="宋体" w:cs="宋体"/>
          <w:color w:val="auto"/>
          <w:sz w:val="30"/>
          <w:szCs w:val="30"/>
          <w:highlight w:val="none"/>
          <w:lang w:eastAsia="zh-CN"/>
        </w:rPr>
        <w:t>FJHSND-2024001</w:t>
      </w:r>
    </w:p>
    <w:p w14:paraId="6373FC85">
      <w:pPr>
        <w:pStyle w:val="14"/>
        <w:widowControl/>
        <w:spacing w:before="75" w:beforeAutospacing="0" w:after="75" w:afterAutospacing="0"/>
        <w:ind w:firstLine="1807" w:firstLineChars="600"/>
        <w:jc w:val="both"/>
        <w:rPr>
          <w:rStyle w:val="19"/>
          <w:rFonts w:ascii="宋体" w:hAnsi="宋体" w:cs="宋体"/>
          <w:color w:val="auto"/>
          <w:sz w:val="30"/>
          <w:szCs w:val="30"/>
          <w:highlight w:val="none"/>
        </w:rPr>
      </w:pPr>
    </w:p>
    <w:p w14:paraId="1E6EDB7B">
      <w:pPr>
        <w:pStyle w:val="14"/>
        <w:widowControl/>
        <w:spacing w:before="75" w:beforeAutospacing="0" w:after="75" w:afterAutospacing="0"/>
        <w:rPr>
          <w:rStyle w:val="19"/>
          <w:rFonts w:ascii="宋体" w:hAnsi="宋体" w:cs="宋体"/>
          <w:color w:val="auto"/>
          <w:sz w:val="30"/>
          <w:szCs w:val="30"/>
          <w:highlight w:val="none"/>
        </w:rPr>
      </w:pPr>
    </w:p>
    <w:p w14:paraId="15A4EA55">
      <w:pPr>
        <w:pStyle w:val="14"/>
        <w:widowControl/>
        <w:spacing w:before="75" w:beforeAutospacing="0" w:after="75" w:afterAutospacing="0"/>
        <w:rPr>
          <w:color w:val="auto"/>
          <w:highlight w:val="none"/>
        </w:rPr>
      </w:pPr>
      <w:r>
        <w:rPr>
          <w:rStyle w:val="19"/>
          <w:rFonts w:hint="eastAsia" w:ascii="宋体" w:hAnsi="宋体" w:cs="宋体"/>
          <w:color w:val="auto"/>
          <w:sz w:val="30"/>
          <w:szCs w:val="30"/>
          <w:highlight w:val="none"/>
        </w:rPr>
        <w:t>     </w:t>
      </w:r>
    </w:p>
    <w:p w14:paraId="7C25C7D5">
      <w:pPr>
        <w:pStyle w:val="14"/>
        <w:widowControl/>
        <w:spacing w:before="75" w:beforeAutospacing="0" w:after="75" w:afterAutospacing="0"/>
        <w:rPr>
          <w:color w:val="auto"/>
          <w:szCs w:val="24"/>
          <w:highlight w:val="none"/>
        </w:rPr>
      </w:pPr>
      <w:r>
        <w:rPr>
          <w:color w:val="auto"/>
          <w:szCs w:val="24"/>
          <w:highlight w:val="none"/>
        </w:rPr>
        <w:t> </w:t>
      </w:r>
    </w:p>
    <w:p w14:paraId="25EF9B2F">
      <w:pPr>
        <w:pStyle w:val="14"/>
        <w:widowControl/>
        <w:spacing w:before="75" w:beforeAutospacing="0" w:after="75" w:afterAutospacing="0"/>
        <w:rPr>
          <w:color w:val="auto"/>
          <w:szCs w:val="24"/>
          <w:highlight w:val="none"/>
        </w:rPr>
      </w:pPr>
    </w:p>
    <w:p w14:paraId="4B548B16">
      <w:pPr>
        <w:pStyle w:val="14"/>
        <w:widowControl/>
        <w:spacing w:before="75" w:beforeAutospacing="0" w:after="75" w:afterAutospacing="0"/>
        <w:jc w:val="center"/>
        <w:rPr>
          <w:rStyle w:val="19"/>
          <w:rFonts w:hint="eastAsia" w:ascii="宋体" w:hAnsi="宋体" w:eastAsia="宋体" w:cs="宋体"/>
          <w:color w:val="auto"/>
          <w:sz w:val="28"/>
          <w:highlight w:val="none"/>
          <w:lang w:eastAsia="zh-CN"/>
        </w:rPr>
      </w:pPr>
      <w:r>
        <w:rPr>
          <w:rStyle w:val="19"/>
          <w:rFonts w:hint="eastAsia" w:ascii="宋体" w:hAnsi="宋体" w:cs="宋体"/>
          <w:color w:val="auto"/>
          <w:sz w:val="27"/>
          <w:szCs w:val="27"/>
          <w:highlight w:val="none"/>
        </w:rPr>
        <w:t>采购人：</w:t>
      </w:r>
      <w:r>
        <w:rPr>
          <w:color w:val="auto"/>
          <w:sz w:val="27"/>
          <w:szCs w:val="27"/>
          <w:highlight w:val="none"/>
        </w:rPr>
        <w:t> </w:t>
      </w:r>
      <w:r>
        <w:rPr>
          <w:rStyle w:val="19"/>
          <w:rFonts w:hint="eastAsia" w:ascii="宋体" w:hAnsi="宋体" w:cs="宋体"/>
          <w:color w:val="auto"/>
          <w:sz w:val="28"/>
          <w:highlight w:val="none"/>
          <w:lang w:eastAsia="zh-CN"/>
        </w:rPr>
        <w:t>宁德市蓝海旅游发展有限公司</w:t>
      </w:r>
    </w:p>
    <w:p w14:paraId="233EB487">
      <w:pPr>
        <w:pStyle w:val="14"/>
        <w:widowControl/>
        <w:spacing w:before="75" w:beforeAutospacing="0" w:after="75" w:afterAutospacing="0"/>
        <w:jc w:val="center"/>
        <w:rPr>
          <w:rFonts w:hint="eastAsia" w:eastAsia="宋体"/>
          <w:color w:val="auto"/>
          <w:highlight w:val="none"/>
          <w:lang w:eastAsia="zh-CN"/>
        </w:rPr>
      </w:pPr>
      <w:r>
        <w:rPr>
          <w:rStyle w:val="19"/>
          <w:rFonts w:hint="eastAsia" w:ascii="宋体" w:hAnsi="宋体" w:cs="宋体"/>
          <w:color w:val="auto"/>
          <w:sz w:val="28"/>
          <w:highlight w:val="none"/>
        </w:rPr>
        <w:t>代理机构：</w:t>
      </w:r>
      <w:r>
        <w:rPr>
          <w:rStyle w:val="19"/>
          <w:rFonts w:hint="eastAsia" w:ascii="宋体" w:hAnsi="宋体" w:cs="宋体"/>
          <w:color w:val="auto"/>
          <w:sz w:val="28"/>
          <w:highlight w:val="none"/>
          <w:lang w:eastAsia="zh-CN"/>
        </w:rPr>
        <w:t>福建恒顺工程咨询有限公司</w:t>
      </w:r>
    </w:p>
    <w:p w14:paraId="2C2BFACA">
      <w:pPr>
        <w:pStyle w:val="14"/>
        <w:widowControl/>
        <w:spacing w:before="75" w:beforeAutospacing="0" w:after="75" w:afterAutospacing="0" w:line="360" w:lineRule="atLeast"/>
        <w:ind w:right="720"/>
        <w:jc w:val="center"/>
        <w:rPr>
          <w:color w:val="auto"/>
          <w:highlight w:val="none"/>
        </w:rPr>
      </w:pPr>
      <w:r>
        <w:rPr>
          <w:rStyle w:val="19"/>
          <w:rFonts w:hint="eastAsia" w:ascii="宋体" w:hAnsi="宋体" w:cs="宋体"/>
          <w:color w:val="auto"/>
          <w:sz w:val="28"/>
          <w:highlight w:val="none"/>
        </w:rPr>
        <w:t xml:space="preserve"> </w:t>
      </w:r>
      <w:r>
        <w:rPr>
          <w:rStyle w:val="19"/>
          <w:rFonts w:hint="eastAsia" w:ascii="宋体" w:hAnsi="宋体" w:cs="宋体"/>
          <w:color w:val="auto"/>
          <w:sz w:val="28"/>
          <w:highlight w:val="none"/>
          <w:lang w:val="en-US" w:eastAsia="zh-CN"/>
        </w:rPr>
        <w:t xml:space="preserve">       </w:t>
      </w:r>
      <w:r>
        <w:rPr>
          <w:rStyle w:val="19"/>
          <w:rFonts w:hint="eastAsia" w:ascii="宋体" w:hAnsi="宋体" w:cs="宋体"/>
          <w:color w:val="auto"/>
          <w:sz w:val="28"/>
          <w:highlight w:val="none"/>
        </w:rPr>
        <w:t>202</w:t>
      </w:r>
      <w:r>
        <w:rPr>
          <w:rStyle w:val="19"/>
          <w:rFonts w:hint="eastAsia" w:ascii="宋体" w:hAnsi="宋体" w:cs="宋体"/>
          <w:color w:val="auto"/>
          <w:sz w:val="28"/>
          <w:highlight w:val="none"/>
          <w:lang w:val="en-US" w:eastAsia="zh-CN"/>
        </w:rPr>
        <w:t>4</w:t>
      </w:r>
      <w:r>
        <w:rPr>
          <w:rStyle w:val="19"/>
          <w:rFonts w:hint="eastAsia" w:ascii="宋体" w:hAnsi="宋体" w:cs="宋体"/>
          <w:color w:val="auto"/>
          <w:sz w:val="28"/>
          <w:highlight w:val="none"/>
        </w:rPr>
        <w:t>年</w:t>
      </w:r>
      <w:r>
        <w:rPr>
          <w:rStyle w:val="19"/>
          <w:rFonts w:hint="eastAsia" w:ascii="宋体" w:hAnsi="宋体" w:cs="宋体"/>
          <w:color w:val="auto"/>
          <w:sz w:val="28"/>
          <w:highlight w:val="none"/>
          <w:lang w:val="en-US" w:eastAsia="zh-CN"/>
        </w:rPr>
        <w:t>11</w:t>
      </w:r>
      <w:r>
        <w:rPr>
          <w:rStyle w:val="19"/>
          <w:rFonts w:hint="eastAsia" w:ascii="宋体" w:hAnsi="宋体" w:cs="宋体"/>
          <w:color w:val="auto"/>
          <w:sz w:val="28"/>
          <w:highlight w:val="none"/>
        </w:rPr>
        <w:t>月</w:t>
      </w:r>
    </w:p>
    <w:p w14:paraId="263A5B18">
      <w:pPr>
        <w:pStyle w:val="14"/>
        <w:widowControl/>
        <w:spacing w:before="75" w:beforeAutospacing="0" w:after="75" w:afterAutospacing="0"/>
        <w:rPr>
          <w:color w:val="auto"/>
          <w:szCs w:val="24"/>
          <w:highlight w:val="none"/>
        </w:rPr>
        <w:sectPr>
          <w:footerReference r:id="rId4" w:type="first"/>
          <w:headerReference r:id="rId3" w:type="default"/>
          <w:pgSz w:w="11906" w:h="16838"/>
          <w:pgMar w:top="1440" w:right="1800" w:bottom="1440" w:left="1800" w:header="851" w:footer="992" w:gutter="0"/>
          <w:pgNumType w:fmt="decimal"/>
          <w:cols w:space="425" w:num="1"/>
          <w:docGrid w:type="lines" w:linePitch="312" w:charSpace="0"/>
        </w:sectPr>
      </w:pPr>
    </w:p>
    <w:sdt>
      <w:sdtPr>
        <w:rPr>
          <w:rFonts w:ascii="宋体" w:hAnsi="宋体" w:eastAsia="宋体" w:cs="宋体"/>
          <w:color w:val="auto"/>
          <w:kern w:val="2"/>
          <w:sz w:val="21"/>
          <w:szCs w:val="28"/>
          <w:lang w:val="en-US" w:eastAsia="zh-CN" w:bidi="ar-SA"/>
        </w:rPr>
        <w:id w:val="147457614"/>
        <w15:color w:val="DBDBDB"/>
        <w:docPartObj>
          <w:docPartGallery w:val="Table of Contents"/>
          <w:docPartUnique/>
        </w:docPartObj>
      </w:sdtPr>
      <w:sdtEndPr>
        <w:rPr>
          <w:rFonts w:hint="eastAsia" w:ascii="宋体" w:hAnsi="宋体" w:eastAsia="宋体" w:cs="Times New Roman"/>
          <w:b/>
          <w:bCs/>
          <w:color w:val="auto"/>
          <w:kern w:val="44"/>
          <w:sz w:val="48"/>
          <w:szCs w:val="36"/>
          <w:highlight w:val="none"/>
          <w:lang w:val="en-US" w:eastAsia="zh-CN" w:bidi="ar-SA"/>
        </w:rPr>
      </w:sdtEndPr>
      <w:sdtContent>
        <w:p w14:paraId="06801931">
          <w:pPr>
            <w:spacing w:before="0" w:beforeLines="0" w:after="0" w:afterLines="0" w:line="240" w:lineRule="auto"/>
            <w:ind w:left="0" w:leftChars="0" w:right="0" w:rightChars="0" w:firstLine="0" w:firstLineChars="0"/>
            <w:jc w:val="center"/>
            <w:rPr>
              <w:color w:val="auto"/>
            </w:rPr>
          </w:pPr>
          <w:r>
            <w:rPr>
              <w:rFonts w:ascii="宋体" w:hAnsi="宋体" w:eastAsia="宋体"/>
              <w:color w:val="auto"/>
              <w:sz w:val="21"/>
            </w:rPr>
            <w:t>目录</w:t>
          </w:r>
        </w:p>
        <w:p w14:paraId="1BF88AF0">
          <w:pPr>
            <w:pStyle w:val="13"/>
            <w:tabs>
              <w:tab w:val="right" w:leader="dot" w:pos="8306"/>
            </w:tabs>
            <w:rPr>
              <w:color w:val="auto"/>
            </w:rPr>
          </w:pPr>
          <w:r>
            <w:rPr>
              <w:color w:val="auto"/>
              <w:sz w:val="36"/>
              <w:szCs w:val="36"/>
              <w:highlight w:val="none"/>
            </w:rPr>
            <w:fldChar w:fldCharType="begin"/>
          </w:r>
          <w:r>
            <w:rPr>
              <w:color w:val="auto"/>
              <w:sz w:val="36"/>
              <w:szCs w:val="36"/>
              <w:highlight w:val="none"/>
            </w:rPr>
            <w:instrText xml:space="preserve">TOC \o "1-3" \h \u </w:instrText>
          </w:r>
          <w:r>
            <w:rPr>
              <w:color w:val="auto"/>
              <w:sz w:val="36"/>
              <w:szCs w:val="36"/>
              <w:highlight w:val="none"/>
            </w:rPr>
            <w:fldChar w:fldCharType="separate"/>
          </w:r>
          <w:r>
            <w:rPr>
              <w:color w:val="auto"/>
              <w:szCs w:val="36"/>
              <w:highlight w:val="none"/>
            </w:rPr>
            <w:fldChar w:fldCharType="begin"/>
          </w:r>
          <w:r>
            <w:rPr>
              <w:color w:val="auto"/>
              <w:szCs w:val="36"/>
              <w:highlight w:val="none"/>
            </w:rPr>
            <w:instrText xml:space="preserve"> HYPERLINK \l _Toc14540 </w:instrText>
          </w:r>
          <w:r>
            <w:rPr>
              <w:color w:val="auto"/>
              <w:szCs w:val="36"/>
              <w:highlight w:val="none"/>
            </w:rPr>
            <w:fldChar w:fldCharType="separate"/>
          </w:r>
          <w:r>
            <w:rPr>
              <w:color w:val="auto"/>
              <w:szCs w:val="36"/>
              <w:highlight w:val="none"/>
            </w:rPr>
            <w:t>第一章   投标邀请</w:t>
          </w:r>
          <w:r>
            <w:rPr>
              <w:color w:val="auto"/>
            </w:rPr>
            <w:tab/>
          </w:r>
          <w:r>
            <w:rPr>
              <w:color w:val="auto"/>
            </w:rPr>
            <w:fldChar w:fldCharType="begin"/>
          </w:r>
          <w:r>
            <w:rPr>
              <w:color w:val="auto"/>
            </w:rPr>
            <w:instrText xml:space="preserve"> PAGEREF _Toc14540 \h </w:instrText>
          </w:r>
          <w:r>
            <w:rPr>
              <w:color w:val="auto"/>
            </w:rPr>
            <w:fldChar w:fldCharType="separate"/>
          </w:r>
          <w:r>
            <w:rPr>
              <w:color w:val="auto"/>
            </w:rPr>
            <w:t>2</w:t>
          </w:r>
          <w:r>
            <w:rPr>
              <w:color w:val="auto"/>
            </w:rPr>
            <w:fldChar w:fldCharType="end"/>
          </w:r>
          <w:r>
            <w:rPr>
              <w:color w:val="auto"/>
              <w:szCs w:val="36"/>
              <w:highlight w:val="none"/>
            </w:rPr>
            <w:fldChar w:fldCharType="end"/>
          </w:r>
        </w:p>
        <w:p w14:paraId="634232DF">
          <w:pPr>
            <w:pStyle w:val="13"/>
            <w:tabs>
              <w:tab w:val="right" w:leader="dot" w:pos="8306"/>
            </w:tabs>
            <w:rPr>
              <w:color w:val="auto"/>
            </w:rPr>
          </w:pPr>
          <w:r>
            <w:rPr>
              <w:color w:val="auto"/>
              <w:szCs w:val="36"/>
              <w:highlight w:val="none"/>
            </w:rPr>
            <w:fldChar w:fldCharType="begin"/>
          </w:r>
          <w:r>
            <w:rPr>
              <w:color w:val="auto"/>
              <w:szCs w:val="36"/>
              <w:highlight w:val="none"/>
            </w:rPr>
            <w:instrText xml:space="preserve"> HYPERLINK \l _Toc19201 </w:instrText>
          </w:r>
          <w:r>
            <w:rPr>
              <w:color w:val="auto"/>
              <w:szCs w:val="36"/>
              <w:highlight w:val="none"/>
            </w:rPr>
            <w:fldChar w:fldCharType="separate"/>
          </w:r>
          <w:r>
            <w:rPr>
              <w:color w:val="auto"/>
              <w:szCs w:val="36"/>
              <w:highlight w:val="none"/>
            </w:rPr>
            <w:t>第二章   投标人须知前附表</w:t>
          </w:r>
          <w:r>
            <w:rPr>
              <w:color w:val="auto"/>
            </w:rPr>
            <w:tab/>
          </w:r>
          <w:r>
            <w:rPr>
              <w:color w:val="auto"/>
            </w:rPr>
            <w:fldChar w:fldCharType="begin"/>
          </w:r>
          <w:r>
            <w:rPr>
              <w:color w:val="auto"/>
            </w:rPr>
            <w:instrText xml:space="preserve"> PAGEREF _Toc19201 \h </w:instrText>
          </w:r>
          <w:r>
            <w:rPr>
              <w:color w:val="auto"/>
            </w:rPr>
            <w:fldChar w:fldCharType="separate"/>
          </w:r>
          <w:r>
            <w:rPr>
              <w:color w:val="auto"/>
            </w:rPr>
            <w:t>5</w:t>
          </w:r>
          <w:r>
            <w:rPr>
              <w:color w:val="auto"/>
            </w:rPr>
            <w:fldChar w:fldCharType="end"/>
          </w:r>
          <w:r>
            <w:rPr>
              <w:color w:val="auto"/>
              <w:szCs w:val="36"/>
              <w:highlight w:val="none"/>
            </w:rPr>
            <w:fldChar w:fldCharType="end"/>
          </w:r>
        </w:p>
        <w:p w14:paraId="1EE89E05">
          <w:pPr>
            <w:pStyle w:val="13"/>
            <w:tabs>
              <w:tab w:val="right" w:leader="dot" w:pos="8306"/>
            </w:tabs>
            <w:rPr>
              <w:color w:val="auto"/>
            </w:rPr>
          </w:pPr>
          <w:r>
            <w:rPr>
              <w:color w:val="auto"/>
              <w:szCs w:val="36"/>
              <w:highlight w:val="none"/>
            </w:rPr>
            <w:fldChar w:fldCharType="begin"/>
          </w:r>
          <w:r>
            <w:rPr>
              <w:color w:val="auto"/>
              <w:szCs w:val="36"/>
              <w:highlight w:val="none"/>
            </w:rPr>
            <w:instrText xml:space="preserve"> HYPERLINK \l _Toc12649 </w:instrText>
          </w:r>
          <w:r>
            <w:rPr>
              <w:color w:val="auto"/>
              <w:szCs w:val="36"/>
              <w:highlight w:val="none"/>
            </w:rPr>
            <w:fldChar w:fldCharType="separate"/>
          </w:r>
          <w:r>
            <w:rPr>
              <w:color w:val="auto"/>
              <w:szCs w:val="36"/>
              <w:highlight w:val="none"/>
            </w:rPr>
            <w:t>第三章   投标人须知</w:t>
          </w:r>
          <w:r>
            <w:rPr>
              <w:color w:val="auto"/>
            </w:rPr>
            <w:tab/>
          </w:r>
          <w:r>
            <w:rPr>
              <w:color w:val="auto"/>
            </w:rPr>
            <w:fldChar w:fldCharType="begin"/>
          </w:r>
          <w:r>
            <w:rPr>
              <w:color w:val="auto"/>
            </w:rPr>
            <w:instrText xml:space="preserve"> PAGEREF _Toc12649 \h </w:instrText>
          </w:r>
          <w:r>
            <w:rPr>
              <w:color w:val="auto"/>
            </w:rPr>
            <w:fldChar w:fldCharType="separate"/>
          </w:r>
          <w:r>
            <w:rPr>
              <w:color w:val="auto"/>
            </w:rPr>
            <w:t>10</w:t>
          </w:r>
          <w:r>
            <w:rPr>
              <w:color w:val="auto"/>
            </w:rPr>
            <w:fldChar w:fldCharType="end"/>
          </w:r>
          <w:r>
            <w:rPr>
              <w:color w:val="auto"/>
              <w:szCs w:val="36"/>
              <w:highlight w:val="none"/>
            </w:rPr>
            <w:fldChar w:fldCharType="end"/>
          </w:r>
        </w:p>
        <w:p w14:paraId="5C05E97A">
          <w:pPr>
            <w:pStyle w:val="13"/>
            <w:tabs>
              <w:tab w:val="right" w:leader="dot" w:pos="8306"/>
            </w:tabs>
            <w:rPr>
              <w:color w:val="auto"/>
            </w:rPr>
          </w:pPr>
          <w:r>
            <w:rPr>
              <w:color w:val="auto"/>
              <w:szCs w:val="36"/>
              <w:highlight w:val="none"/>
            </w:rPr>
            <w:fldChar w:fldCharType="begin"/>
          </w:r>
          <w:r>
            <w:rPr>
              <w:color w:val="auto"/>
              <w:szCs w:val="36"/>
              <w:highlight w:val="none"/>
            </w:rPr>
            <w:instrText xml:space="preserve"> HYPERLINK \l _Toc782 </w:instrText>
          </w:r>
          <w:r>
            <w:rPr>
              <w:color w:val="auto"/>
              <w:szCs w:val="36"/>
              <w:highlight w:val="none"/>
            </w:rPr>
            <w:fldChar w:fldCharType="separate"/>
          </w:r>
          <w:r>
            <w:rPr>
              <w:color w:val="auto"/>
              <w:szCs w:val="32"/>
              <w:highlight w:val="none"/>
            </w:rPr>
            <w:t>第四章    资格审查与评标</w:t>
          </w:r>
          <w:r>
            <w:rPr>
              <w:color w:val="auto"/>
            </w:rPr>
            <w:tab/>
          </w:r>
          <w:r>
            <w:rPr>
              <w:color w:val="auto"/>
            </w:rPr>
            <w:fldChar w:fldCharType="begin"/>
          </w:r>
          <w:r>
            <w:rPr>
              <w:color w:val="auto"/>
            </w:rPr>
            <w:instrText xml:space="preserve"> PAGEREF _Toc782 \h </w:instrText>
          </w:r>
          <w:r>
            <w:rPr>
              <w:color w:val="auto"/>
            </w:rPr>
            <w:fldChar w:fldCharType="separate"/>
          </w:r>
          <w:r>
            <w:rPr>
              <w:color w:val="auto"/>
            </w:rPr>
            <w:t>22</w:t>
          </w:r>
          <w:r>
            <w:rPr>
              <w:color w:val="auto"/>
            </w:rPr>
            <w:fldChar w:fldCharType="end"/>
          </w:r>
          <w:r>
            <w:rPr>
              <w:color w:val="auto"/>
              <w:szCs w:val="36"/>
              <w:highlight w:val="none"/>
            </w:rPr>
            <w:fldChar w:fldCharType="end"/>
          </w:r>
        </w:p>
        <w:p w14:paraId="1B73E7C3">
          <w:pPr>
            <w:pStyle w:val="13"/>
            <w:tabs>
              <w:tab w:val="right" w:leader="dot" w:pos="8306"/>
            </w:tabs>
            <w:rPr>
              <w:color w:val="auto"/>
            </w:rPr>
          </w:pPr>
          <w:r>
            <w:rPr>
              <w:color w:val="auto"/>
              <w:szCs w:val="36"/>
              <w:highlight w:val="none"/>
            </w:rPr>
            <w:fldChar w:fldCharType="begin"/>
          </w:r>
          <w:r>
            <w:rPr>
              <w:color w:val="auto"/>
              <w:szCs w:val="36"/>
              <w:highlight w:val="none"/>
            </w:rPr>
            <w:instrText xml:space="preserve"> HYPERLINK \l _Toc11191 </w:instrText>
          </w:r>
          <w:r>
            <w:rPr>
              <w:color w:val="auto"/>
              <w:szCs w:val="36"/>
              <w:highlight w:val="none"/>
            </w:rPr>
            <w:fldChar w:fldCharType="separate"/>
          </w:r>
          <w:r>
            <w:rPr>
              <w:color w:val="auto"/>
              <w:szCs w:val="32"/>
              <w:highlight w:val="none"/>
            </w:rPr>
            <w:t>第五章   招标内容及要求</w:t>
          </w:r>
          <w:r>
            <w:rPr>
              <w:color w:val="auto"/>
            </w:rPr>
            <w:tab/>
          </w:r>
          <w:r>
            <w:rPr>
              <w:color w:val="auto"/>
            </w:rPr>
            <w:fldChar w:fldCharType="begin"/>
          </w:r>
          <w:r>
            <w:rPr>
              <w:color w:val="auto"/>
            </w:rPr>
            <w:instrText xml:space="preserve"> PAGEREF _Toc11191 \h </w:instrText>
          </w:r>
          <w:r>
            <w:rPr>
              <w:color w:val="auto"/>
            </w:rPr>
            <w:fldChar w:fldCharType="separate"/>
          </w:r>
          <w:r>
            <w:rPr>
              <w:color w:val="auto"/>
            </w:rPr>
            <w:t>35</w:t>
          </w:r>
          <w:r>
            <w:rPr>
              <w:color w:val="auto"/>
            </w:rPr>
            <w:fldChar w:fldCharType="end"/>
          </w:r>
          <w:r>
            <w:rPr>
              <w:color w:val="auto"/>
              <w:szCs w:val="36"/>
              <w:highlight w:val="none"/>
            </w:rPr>
            <w:fldChar w:fldCharType="end"/>
          </w:r>
        </w:p>
        <w:p w14:paraId="5695AC98">
          <w:pPr>
            <w:pStyle w:val="13"/>
            <w:tabs>
              <w:tab w:val="right" w:leader="dot" w:pos="8306"/>
            </w:tabs>
            <w:rPr>
              <w:color w:val="auto"/>
            </w:rPr>
          </w:pPr>
          <w:r>
            <w:rPr>
              <w:color w:val="auto"/>
              <w:szCs w:val="36"/>
              <w:highlight w:val="none"/>
            </w:rPr>
            <w:fldChar w:fldCharType="begin"/>
          </w:r>
          <w:r>
            <w:rPr>
              <w:color w:val="auto"/>
              <w:szCs w:val="36"/>
              <w:highlight w:val="none"/>
            </w:rPr>
            <w:instrText xml:space="preserve"> HYPERLINK \l _Toc5219 </w:instrText>
          </w:r>
          <w:r>
            <w:rPr>
              <w:color w:val="auto"/>
              <w:szCs w:val="36"/>
              <w:highlight w:val="none"/>
            </w:rPr>
            <w:fldChar w:fldCharType="separate"/>
          </w:r>
          <w:r>
            <w:rPr>
              <w:color w:val="auto"/>
              <w:szCs w:val="32"/>
              <w:highlight w:val="none"/>
            </w:rPr>
            <w:t>第六章   采购合同（参考文本）</w:t>
          </w:r>
          <w:r>
            <w:rPr>
              <w:color w:val="auto"/>
            </w:rPr>
            <w:tab/>
          </w:r>
          <w:r>
            <w:rPr>
              <w:color w:val="auto"/>
            </w:rPr>
            <w:fldChar w:fldCharType="begin"/>
          </w:r>
          <w:r>
            <w:rPr>
              <w:color w:val="auto"/>
            </w:rPr>
            <w:instrText xml:space="preserve"> PAGEREF _Toc5219 \h </w:instrText>
          </w:r>
          <w:r>
            <w:rPr>
              <w:color w:val="auto"/>
            </w:rPr>
            <w:fldChar w:fldCharType="separate"/>
          </w:r>
          <w:r>
            <w:rPr>
              <w:color w:val="auto"/>
            </w:rPr>
            <w:t>48</w:t>
          </w:r>
          <w:r>
            <w:rPr>
              <w:color w:val="auto"/>
            </w:rPr>
            <w:fldChar w:fldCharType="end"/>
          </w:r>
          <w:r>
            <w:rPr>
              <w:color w:val="auto"/>
              <w:szCs w:val="36"/>
              <w:highlight w:val="none"/>
            </w:rPr>
            <w:fldChar w:fldCharType="end"/>
          </w:r>
        </w:p>
        <w:p w14:paraId="1005EA3F">
          <w:pPr>
            <w:pStyle w:val="13"/>
            <w:tabs>
              <w:tab w:val="right" w:leader="dot" w:pos="8306"/>
            </w:tabs>
            <w:rPr>
              <w:color w:val="auto"/>
            </w:rPr>
          </w:pPr>
          <w:r>
            <w:rPr>
              <w:color w:val="auto"/>
              <w:szCs w:val="36"/>
              <w:highlight w:val="none"/>
            </w:rPr>
            <w:fldChar w:fldCharType="begin"/>
          </w:r>
          <w:r>
            <w:rPr>
              <w:color w:val="auto"/>
              <w:szCs w:val="36"/>
              <w:highlight w:val="none"/>
            </w:rPr>
            <w:instrText xml:space="preserve"> HYPERLINK \l _Toc16408 </w:instrText>
          </w:r>
          <w:r>
            <w:rPr>
              <w:color w:val="auto"/>
              <w:szCs w:val="36"/>
              <w:highlight w:val="none"/>
            </w:rPr>
            <w:fldChar w:fldCharType="separate"/>
          </w:r>
          <w:r>
            <w:rPr>
              <w:color w:val="auto"/>
              <w:szCs w:val="32"/>
              <w:highlight w:val="none"/>
            </w:rPr>
            <w:t>第七章   投标文件格式</w:t>
          </w:r>
          <w:r>
            <w:rPr>
              <w:color w:val="auto"/>
            </w:rPr>
            <w:tab/>
          </w:r>
          <w:r>
            <w:rPr>
              <w:color w:val="auto"/>
            </w:rPr>
            <w:fldChar w:fldCharType="begin"/>
          </w:r>
          <w:r>
            <w:rPr>
              <w:color w:val="auto"/>
            </w:rPr>
            <w:instrText xml:space="preserve"> PAGEREF _Toc16408 \h </w:instrText>
          </w:r>
          <w:r>
            <w:rPr>
              <w:color w:val="auto"/>
            </w:rPr>
            <w:fldChar w:fldCharType="separate"/>
          </w:r>
          <w:r>
            <w:rPr>
              <w:color w:val="auto"/>
            </w:rPr>
            <w:t>54</w:t>
          </w:r>
          <w:r>
            <w:rPr>
              <w:color w:val="auto"/>
            </w:rPr>
            <w:fldChar w:fldCharType="end"/>
          </w:r>
          <w:r>
            <w:rPr>
              <w:color w:val="auto"/>
              <w:szCs w:val="36"/>
              <w:highlight w:val="none"/>
            </w:rPr>
            <w:fldChar w:fldCharType="end"/>
          </w:r>
        </w:p>
        <w:p w14:paraId="773E8B02">
          <w:pPr>
            <w:pStyle w:val="3"/>
            <w:jc w:val="center"/>
            <w:rPr>
              <w:color w:val="auto"/>
              <w:sz w:val="36"/>
              <w:szCs w:val="36"/>
              <w:highlight w:val="none"/>
            </w:rPr>
            <w:sectPr>
              <w:footerReference r:id="rId5" w:type="default"/>
              <w:pgSz w:w="11906" w:h="16838"/>
              <w:pgMar w:top="1440" w:right="1800" w:bottom="1440" w:left="1800" w:header="851" w:footer="992" w:gutter="0"/>
              <w:pgNumType w:fmt="decimal" w:start="1"/>
              <w:cols w:space="425" w:num="1"/>
              <w:docGrid w:type="lines" w:linePitch="312" w:charSpace="0"/>
            </w:sectPr>
          </w:pPr>
          <w:r>
            <w:rPr>
              <w:color w:val="auto"/>
              <w:szCs w:val="36"/>
              <w:highlight w:val="none"/>
            </w:rPr>
            <w:fldChar w:fldCharType="end"/>
          </w:r>
        </w:p>
      </w:sdtContent>
    </w:sdt>
    <w:p w14:paraId="3C75FA88">
      <w:pPr>
        <w:pStyle w:val="3"/>
        <w:jc w:val="center"/>
        <w:rPr>
          <w:rFonts w:hint="default"/>
          <w:color w:val="auto"/>
          <w:sz w:val="36"/>
          <w:szCs w:val="36"/>
          <w:highlight w:val="none"/>
        </w:rPr>
      </w:pPr>
      <w:bookmarkStart w:id="0" w:name="_Toc14540"/>
      <w:r>
        <w:rPr>
          <w:color w:val="auto"/>
          <w:sz w:val="36"/>
          <w:szCs w:val="36"/>
          <w:highlight w:val="none"/>
        </w:rPr>
        <w:t>第一章   投标邀请</w:t>
      </w:r>
      <w:bookmarkEnd w:id="0"/>
    </w:p>
    <w:p w14:paraId="0D1FE02F">
      <w:pPr>
        <w:pStyle w:val="14"/>
        <w:widowControl/>
        <w:spacing w:before="75" w:beforeAutospacing="0" w:after="75" w:afterAutospacing="0" w:line="360" w:lineRule="auto"/>
        <w:ind w:firstLine="480"/>
        <w:rPr>
          <w:color w:val="auto"/>
          <w:highlight w:val="none"/>
        </w:rPr>
      </w:pP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采用</w:t>
      </w:r>
      <w:r>
        <w:rPr>
          <w:rFonts w:hint="eastAsia" w:ascii="宋体" w:hAnsi="宋体" w:cs="宋体"/>
          <w:color w:val="auto"/>
          <w:szCs w:val="24"/>
          <w:highlight w:val="none"/>
          <w:u w:val="single"/>
        </w:rPr>
        <w:t>公开招标方式</w:t>
      </w:r>
      <w:r>
        <w:rPr>
          <w:rFonts w:hint="eastAsia" w:ascii="宋体" w:hAnsi="宋体" w:cs="宋体"/>
          <w:color w:val="auto"/>
          <w:szCs w:val="24"/>
          <w:highlight w:val="none"/>
        </w:rPr>
        <w:t>组织</w:t>
      </w:r>
      <w:r>
        <w:rPr>
          <w:rFonts w:hint="eastAsia" w:ascii="宋体" w:hAnsi="宋体" w:cs="宋体"/>
          <w:color w:val="auto"/>
          <w:szCs w:val="24"/>
          <w:highlight w:val="none"/>
          <w:u w:val="single"/>
          <w:lang w:eastAsia="zh-CN"/>
        </w:rPr>
        <w:t>新能源电动交通船采购项目</w:t>
      </w:r>
      <w:r>
        <w:rPr>
          <w:rFonts w:hint="eastAsia" w:ascii="宋体" w:hAnsi="宋体" w:cs="宋体"/>
          <w:color w:val="auto"/>
          <w:szCs w:val="24"/>
          <w:highlight w:val="none"/>
        </w:rPr>
        <w:t>货物采购项目（以下简称：“本项目”）的政府采购活动，</w:t>
      </w:r>
      <w:r>
        <w:rPr>
          <w:rFonts w:hint="eastAsia" w:ascii="宋体" w:hAnsi="宋体" w:cs="宋体"/>
          <w:color w:val="auto"/>
          <w:szCs w:val="24"/>
          <w:highlight w:val="none"/>
          <w:u w:val="single"/>
        </w:rPr>
        <w:t>现</w:t>
      </w:r>
      <w:r>
        <w:rPr>
          <w:rFonts w:hint="eastAsia" w:ascii="宋体" w:hAnsi="宋体" w:cs="宋体"/>
          <w:color w:val="auto"/>
          <w:szCs w:val="24"/>
          <w:highlight w:val="none"/>
          <w:u w:val="single"/>
          <w:lang w:val="en-US" w:eastAsia="zh-CN"/>
        </w:rPr>
        <w:t>欢迎</w:t>
      </w:r>
      <w:r>
        <w:rPr>
          <w:rFonts w:hint="eastAsia" w:ascii="宋体" w:hAnsi="宋体" w:cs="宋体"/>
          <w:color w:val="auto"/>
          <w:szCs w:val="24"/>
          <w:highlight w:val="none"/>
          <w:u w:val="single"/>
        </w:rPr>
        <w:t>供应商参加投标。</w:t>
      </w:r>
    </w:p>
    <w:p w14:paraId="31B94293">
      <w:pPr>
        <w:pStyle w:val="14"/>
        <w:widowControl/>
        <w:spacing w:before="75" w:beforeAutospacing="0" w:after="75" w:afterAutospacing="0" w:line="360" w:lineRule="auto"/>
        <w:ind w:firstLine="480"/>
        <w:rPr>
          <w:color w:val="auto"/>
          <w:highlight w:val="none"/>
        </w:rPr>
      </w:pPr>
      <w:r>
        <w:rPr>
          <w:rFonts w:hint="eastAsia" w:ascii="宋体" w:hAnsi="宋体" w:cs="宋体"/>
          <w:color w:val="auto"/>
          <w:szCs w:val="24"/>
          <w:highlight w:val="none"/>
        </w:rPr>
        <w:t>1、招标编号：</w:t>
      </w:r>
      <w:r>
        <w:rPr>
          <w:rFonts w:hint="eastAsia" w:ascii="宋体" w:hAnsi="宋体" w:cs="宋体"/>
          <w:color w:val="auto"/>
          <w:szCs w:val="24"/>
          <w:highlight w:val="none"/>
          <w:u w:val="single"/>
          <w:lang w:eastAsia="zh-CN"/>
        </w:rPr>
        <w:t>FJHSND-2024001</w:t>
      </w:r>
      <w:r>
        <w:rPr>
          <w:rFonts w:hint="eastAsia" w:ascii="宋体" w:hAnsi="宋体" w:cs="宋体"/>
          <w:color w:val="auto"/>
          <w:szCs w:val="24"/>
          <w:highlight w:val="none"/>
        </w:rPr>
        <w:t>。</w:t>
      </w:r>
    </w:p>
    <w:p w14:paraId="3B0D5EF1">
      <w:pPr>
        <w:pStyle w:val="14"/>
        <w:widowControl/>
        <w:spacing w:before="75" w:beforeAutospacing="0" w:after="75" w:afterAutospacing="0" w:line="360" w:lineRule="auto"/>
        <w:ind w:firstLine="480"/>
        <w:rPr>
          <w:rFonts w:ascii="宋体" w:hAnsi="宋体" w:cs="宋体"/>
          <w:color w:val="auto"/>
          <w:szCs w:val="24"/>
          <w:highlight w:val="none"/>
        </w:rPr>
      </w:pPr>
      <w:r>
        <w:rPr>
          <w:rFonts w:hint="eastAsia" w:ascii="宋体" w:hAnsi="宋体" w:cs="宋体"/>
          <w:color w:val="auto"/>
          <w:szCs w:val="24"/>
          <w:highlight w:val="none"/>
        </w:rPr>
        <w:t>2、预算金额：详见《采购标的一览表》。</w:t>
      </w:r>
    </w:p>
    <w:p w14:paraId="7BFE7E8C">
      <w:pPr>
        <w:pStyle w:val="14"/>
        <w:widowControl/>
        <w:spacing w:before="75" w:beforeAutospacing="0" w:after="75" w:afterAutospacing="0" w:line="360" w:lineRule="auto"/>
        <w:ind w:firstLine="480"/>
        <w:rPr>
          <w:color w:val="auto"/>
          <w:highlight w:val="none"/>
        </w:rPr>
      </w:pPr>
      <w:r>
        <w:rPr>
          <w:rFonts w:hint="eastAsia" w:ascii="宋体" w:hAnsi="宋体" w:cs="宋体"/>
          <w:color w:val="auto"/>
          <w:szCs w:val="24"/>
          <w:highlight w:val="none"/>
        </w:rPr>
        <w:t>3、招标内容及要求：详见《采购标的一览表》及招标文件第五章。</w:t>
      </w:r>
    </w:p>
    <w:p w14:paraId="767B1963">
      <w:pPr>
        <w:pStyle w:val="14"/>
        <w:widowControl/>
        <w:spacing w:before="75" w:beforeAutospacing="0" w:after="75" w:afterAutospacing="0" w:line="360" w:lineRule="auto"/>
        <w:ind w:firstLine="480"/>
        <w:rPr>
          <w:color w:val="auto"/>
          <w:highlight w:val="none"/>
        </w:rPr>
      </w:pPr>
      <w:r>
        <w:rPr>
          <w:rFonts w:hint="eastAsia" w:ascii="宋体" w:hAnsi="宋体" w:cs="宋体"/>
          <w:color w:val="auto"/>
          <w:szCs w:val="24"/>
          <w:highlight w:val="none"/>
        </w:rPr>
        <w:t>4、需要落实的政府采购政策：1.进口产品：不适用于（合同包1）。2.节能产品，适用于（合同包1）。3.环境标志产品，适用于（合同包1）。4.小型、微型企业，</w:t>
      </w:r>
      <w:r>
        <w:rPr>
          <w:rFonts w:hint="eastAsia" w:ascii="宋体" w:hAnsi="宋体" w:cs="宋体"/>
          <w:color w:val="auto"/>
          <w:szCs w:val="24"/>
          <w:highlight w:val="none"/>
          <w:lang w:val="en-US" w:eastAsia="zh-CN"/>
        </w:rPr>
        <w:t xml:space="preserve">  </w:t>
      </w:r>
      <w:r>
        <w:rPr>
          <w:rFonts w:hint="eastAsia" w:ascii="宋体" w:hAnsi="宋体" w:cs="宋体"/>
          <w:color w:val="auto"/>
          <w:szCs w:val="24"/>
          <w:highlight w:val="none"/>
        </w:rPr>
        <w:t>适用于（合同包1）。5.监狱企业，适用于（合同包1）。6.残疾人就业政府采购政策，适用于（合同包1）。7.信用记录，适用于（合同包1），按照下列规定执行：（1）投标人针对“信用记录查询结果”未提供该证明材料的视为投标文件无效。（2）查询结果的审查：①由资格审查小组通过“信用中国”网站（www.creditchina.gov.cn）、中国政府采购网（www.ccgp.gov.cn）查询并打印投标人信用记录（以下简称：“资格审查小组的查询结果”）。若查询结果存在投标人应被拒绝参与政府采购活动相关信息的，其资格审查不合格。②因上述网站原因导致资格审查小组无法查询投标人信用记录的（资格审查小组应将通过上述网站查询投标人信用记录时的原始页面打印后随采购文件一并存档），视为查询结果未存在投标人应被拒绝参与政府采购活动相关的信息。③若文件有矛盾，以此为准。其他政策：详见招标文件。</w:t>
      </w:r>
    </w:p>
    <w:p w14:paraId="05C5FAC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5、投标人的资格要求</w:t>
      </w:r>
    </w:p>
    <w:p w14:paraId="68B76DA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5.1法定条件：符合政府采购法第二十二条第一款规定的条件。</w:t>
      </w:r>
    </w:p>
    <w:p w14:paraId="2C0BD4BC">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5.2特定条件：/</w:t>
      </w:r>
    </w:p>
    <w:p w14:paraId="0136F97B">
      <w:pPr>
        <w:pStyle w:val="14"/>
        <w:widowControl/>
        <w:spacing w:before="75" w:beforeAutospacing="0" w:after="75" w:afterAutospacing="0"/>
        <w:ind w:firstLine="480"/>
        <w:rPr>
          <w:rFonts w:hint="eastAsia" w:ascii="宋体" w:hAnsi="宋体" w:cs="宋体"/>
          <w:color w:val="auto"/>
          <w:szCs w:val="24"/>
          <w:highlight w:val="none"/>
        </w:rPr>
      </w:pPr>
      <w:r>
        <w:rPr>
          <w:rFonts w:hint="eastAsia" w:ascii="宋体" w:hAnsi="宋体" w:cs="宋体"/>
          <w:color w:val="auto"/>
          <w:szCs w:val="24"/>
          <w:highlight w:val="none"/>
        </w:rPr>
        <w:t>5.3是否接受联合体投标：</w:t>
      </w:r>
      <w:r>
        <w:rPr>
          <w:rFonts w:hint="eastAsia" w:ascii="宋体" w:hAnsi="宋体" w:cs="宋体"/>
          <w:color w:val="auto"/>
          <w:szCs w:val="24"/>
          <w:highlight w:val="none"/>
          <w:lang w:val="en-US" w:eastAsia="zh-CN"/>
        </w:rPr>
        <w:t>否</w:t>
      </w:r>
      <w:r>
        <w:rPr>
          <w:rFonts w:hint="eastAsia" w:ascii="宋体" w:hAnsi="宋体" w:cs="宋体"/>
          <w:color w:val="auto"/>
          <w:szCs w:val="24"/>
          <w:highlight w:val="none"/>
        </w:rPr>
        <w:t>。</w:t>
      </w:r>
    </w:p>
    <w:p w14:paraId="7DAA12C9">
      <w:pPr>
        <w:pStyle w:val="14"/>
        <w:widowControl/>
        <w:spacing w:before="75" w:beforeAutospacing="0" w:after="75" w:afterAutospacing="0"/>
        <w:ind w:firstLine="480"/>
        <w:rPr>
          <w:color w:val="auto"/>
          <w:highlight w:val="none"/>
        </w:rPr>
      </w:pPr>
      <w:r>
        <w:rPr>
          <w:rStyle w:val="19"/>
          <w:rFonts w:hint="eastAsia" w:ascii="宋体" w:hAnsi="宋体" w:cs="宋体"/>
          <w:color w:val="auto"/>
          <w:szCs w:val="24"/>
          <w:highlight w:val="none"/>
        </w:rPr>
        <w:t>※根据上述资格要求，投标文件中应提交的“投标人的资格及资信证明文件”详见招标文件第四章。</w:t>
      </w:r>
    </w:p>
    <w:p w14:paraId="2793CE3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6、报名</w:t>
      </w:r>
    </w:p>
    <w:p w14:paraId="5097459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6.1报名期限：详见招标公告或更正公告（若有），若不一致，以更正公告（若有）为准。</w:t>
      </w:r>
    </w:p>
    <w:p w14:paraId="18DF4DD6">
      <w:pPr>
        <w:pStyle w:val="14"/>
        <w:widowControl/>
        <w:spacing w:before="75" w:beforeAutospacing="0" w:after="75" w:afterAutospacing="0"/>
        <w:ind w:firstLine="480"/>
        <w:rPr>
          <w:rStyle w:val="19"/>
          <w:rFonts w:ascii="宋体" w:hAnsi="宋体" w:cs="宋体"/>
          <w:color w:val="auto"/>
          <w:szCs w:val="24"/>
          <w:highlight w:val="none"/>
        </w:rPr>
      </w:pPr>
      <w:r>
        <w:rPr>
          <w:rFonts w:hint="eastAsia" w:ascii="宋体" w:hAnsi="宋体" w:cs="宋体"/>
          <w:color w:val="auto"/>
          <w:szCs w:val="24"/>
          <w:highlight w:val="none"/>
        </w:rPr>
        <w:t>6.2</w:t>
      </w:r>
      <w:r>
        <w:rPr>
          <w:rStyle w:val="19"/>
          <w:rFonts w:hint="eastAsia" w:ascii="宋体" w:hAnsi="宋体" w:cs="宋体"/>
          <w:color w:val="auto"/>
          <w:szCs w:val="24"/>
          <w:highlight w:val="none"/>
        </w:rPr>
        <w:t>（1）邮件报名：按</w:t>
      </w:r>
      <w:r>
        <w:rPr>
          <w:rStyle w:val="19"/>
          <w:rFonts w:hint="eastAsia" w:ascii="宋体" w:hAnsi="宋体" w:cs="宋体"/>
          <w:color w:val="auto"/>
          <w:szCs w:val="24"/>
          <w:highlight w:val="none"/>
          <w:lang w:eastAsia="zh-CN"/>
        </w:rPr>
        <w:t>福建恒顺工程咨询有限公司</w:t>
      </w:r>
      <w:r>
        <w:rPr>
          <w:rStyle w:val="19"/>
          <w:rFonts w:hint="eastAsia" w:ascii="宋体" w:hAnsi="宋体" w:cs="宋体"/>
          <w:color w:val="auto"/>
          <w:szCs w:val="24"/>
          <w:highlight w:val="none"/>
        </w:rPr>
        <w:t>提供的开户名、开户行、账号，电汇或转账相应的金额到其账户，同时将汇款底单、填写完整的《采购文件购买登记表》及营业执照复印件（所有复印件必须加盖单位鲜章）的报名材料扫描件以邮件的形式发送到其邮</w:t>
      </w:r>
      <w:r>
        <w:rPr>
          <w:rFonts w:hint="eastAsia" w:ascii="宋体" w:hAnsi="宋体" w:cs="宋体"/>
          <w:b/>
          <w:bCs/>
          <w:color w:val="auto"/>
          <w:szCs w:val="24"/>
          <w:highlight w:val="none"/>
        </w:rPr>
        <w:t>箱</w:t>
      </w:r>
      <w:r>
        <w:rPr>
          <w:rFonts w:hint="eastAsia" w:ascii="宋体" w:hAnsi="宋体" w:cs="宋体"/>
          <w:b/>
          <w:bCs/>
          <w:color w:val="auto"/>
          <w:szCs w:val="24"/>
          <w:highlight w:val="none"/>
          <w:lang w:eastAsia="zh-CN"/>
        </w:rPr>
        <w:t>fjhsgcnd@163.com</w:t>
      </w:r>
      <w:r>
        <w:rPr>
          <w:rFonts w:hint="eastAsia" w:ascii="宋体" w:hAnsi="宋体" w:cs="宋体"/>
          <w:b/>
          <w:bCs/>
          <w:color w:val="auto"/>
          <w:szCs w:val="24"/>
          <w:highlight w:val="none"/>
        </w:rPr>
        <w:t>，并电</w:t>
      </w:r>
      <w:r>
        <w:rPr>
          <w:rStyle w:val="19"/>
          <w:rFonts w:hint="eastAsia" w:ascii="宋体" w:hAnsi="宋体" w:cs="宋体"/>
          <w:color w:val="auto"/>
          <w:szCs w:val="24"/>
          <w:highlight w:val="none"/>
        </w:rPr>
        <w:t>话确认后受理。招标文件售价及要求：招标文件(纸质版或电子版)售价为</w:t>
      </w:r>
      <w:r>
        <w:rPr>
          <w:rFonts w:hint="eastAsia" w:ascii="宋体" w:hAnsi="宋体" w:cs="宋体"/>
          <w:b/>
          <w:bCs/>
          <w:color w:val="auto"/>
          <w:szCs w:val="24"/>
          <w:highlight w:val="none"/>
          <w:lang w:val="en-US" w:eastAsia="zh-CN"/>
        </w:rPr>
        <w:t>2</w:t>
      </w:r>
      <w:r>
        <w:rPr>
          <w:rFonts w:hint="eastAsia" w:ascii="宋体" w:hAnsi="宋体" w:cs="宋体"/>
          <w:b/>
          <w:bCs/>
          <w:color w:val="auto"/>
          <w:szCs w:val="24"/>
          <w:highlight w:val="none"/>
        </w:rPr>
        <w:t>00元</w:t>
      </w:r>
      <w:r>
        <w:rPr>
          <w:rStyle w:val="19"/>
          <w:rFonts w:hint="eastAsia" w:ascii="宋体" w:hAnsi="宋体" w:cs="宋体"/>
          <w:color w:val="auto"/>
          <w:szCs w:val="24"/>
          <w:highlight w:val="none"/>
        </w:rPr>
        <w:t>人民币。</w:t>
      </w:r>
    </w:p>
    <w:p w14:paraId="65CF2FC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7、招标文件的获取</w:t>
      </w:r>
    </w:p>
    <w:p w14:paraId="54FD535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7.1招标文件提供期限：详见招标公告或更正公告（若有），若不一致，以更正公告（若有）为准。</w:t>
      </w:r>
    </w:p>
    <w:p w14:paraId="541E2FEE">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7.2获取地点及方式</w:t>
      </w:r>
    </w:p>
    <w:p w14:paraId="280C539C">
      <w:pPr>
        <w:widowControl/>
        <w:spacing w:before="75" w:after="75" w:line="435" w:lineRule="atLeast"/>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7.2.1获取地点：详见招标公告或更正公告（若有），若不一致，以更正公告（若有）为准。</w:t>
      </w:r>
    </w:p>
    <w:p w14:paraId="1C94CD45">
      <w:pPr>
        <w:widowControl/>
        <w:spacing w:before="75" w:after="75" w:line="435" w:lineRule="atLeast"/>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7.2.2获取方式：线</w:t>
      </w:r>
      <w:r>
        <w:rPr>
          <w:rFonts w:hint="eastAsia" w:ascii="宋体" w:hAnsi="宋体"/>
          <w:color w:val="auto"/>
          <w:kern w:val="0"/>
          <w:sz w:val="24"/>
          <w:szCs w:val="24"/>
          <w:highlight w:val="none"/>
          <w:lang w:val="en-US" w:eastAsia="zh-CN"/>
        </w:rPr>
        <w:t>上</w:t>
      </w:r>
      <w:r>
        <w:rPr>
          <w:rFonts w:hint="eastAsia" w:ascii="宋体" w:hAnsi="宋体"/>
          <w:color w:val="auto"/>
          <w:kern w:val="0"/>
          <w:sz w:val="24"/>
          <w:szCs w:val="24"/>
          <w:highlight w:val="none"/>
        </w:rPr>
        <w:t>购买；</w:t>
      </w:r>
    </w:p>
    <w:p w14:paraId="45B6CDE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7.3、招标文件售价：</w:t>
      </w:r>
      <w:r>
        <w:rPr>
          <w:rFonts w:hint="eastAsia" w:ascii="宋体" w:hAnsi="宋体" w:cs="宋体"/>
          <w:color w:val="auto"/>
          <w:szCs w:val="24"/>
          <w:highlight w:val="none"/>
          <w:lang w:val="en-US" w:eastAsia="zh-CN"/>
        </w:rPr>
        <w:t>2</w:t>
      </w:r>
      <w:r>
        <w:rPr>
          <w:rFonts w:hint="eastAsia" w:ascii="宋体" w:hAnsi="宋体" w:cs="宋体"/>
          <w:color w:val="auto"/>
          <w:szCs w:val="24"/>
          <w:highlight w:val="none"/>
        </w:rPr>
        <w:t>00元。</w:t>
      </w:r>
    </w:p>
    <w:p w14:paraId="47454B0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8、投标截止</w:t>
      </w:r>
    </w:p>
    <w:p w14:paraId="62AD139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8.1投标截止时间：详见招标公告或更正公告（若有），若不一致，以更正公告（若有）为准。</w:t>
      </w:r>
    </w:p>
    <w:p w14:paraId="1945478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8.2投标人应在投标截止时间前将</w:t>
      </w:r>
      <w:r>
        <w:rPr>
          <w:rStyle w:val="19"/>
          <w:rFonts w:hint="eastAsia" w:ascii="宋体" w:hAnsi="宋体" w:cs="宋体"/>
          <w:color w:val="auto"/>
          <w:szCs w:val="24"/>
          <w:highlight w:val="none"/>
        </w:rPr>
        <w:t>密封的纸质投标文件</w:t>
      </w:r>
      <w:r>
        <w:rPr>
          <w:rFonts w:hint="eastAsia" w:ascii="宋体" w:hAnsi="宋体" w:cs="宋体"/>
          <w:color w:val="auto"/>
          <w:szCs w:val="24"/>
          <w:highlight w:val="none"/>
        </w:rPr>
        <w:t>送达招标文件第一章第9条载明的地点，否则</w:t>
      </w:r>
      <w:r>
        <w:rPr>
          <w:rStyle w:val="19"/>
          <w:rFonts w:hint="eastAsia" w:ascii="宋体" w:hAnsi="宋体" w:cs="宋体"/>
          <w:color w:val="auto"/>
          <w:szCs w:val="24"/>
          <w:highlight w:val="none"/>
        </w:rPr>
        <w:t>投标将被拒绝。</w:t>
      </w:r>
    </w:p>
    <w:p w14:paraId="1279B1B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9、开标时间及地点：详见招标公告或更正公告（若有），若不一致，以更正公告（若有）为准。</w:t>
      </w:r>
      <w:r>
        <w:rPr>
          <w:rStyle w:val="19"/>
          <w:rFonts w:hint="eastAsia" w:ascii="宋体" w:hAnsi="宋体" w:cs="宋体"/>
          <w:color w:val="auto"/>
          <w:szCs w:val="24"/>
          <w:highlight w:val="none"/>
        </w:rPr>
        <w:t> </w:t>
      </w:r>
    </w:p>
    <w:p w14:paraId="6DBEF53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10、公告期限</w:t>
      </w:r>
    </w:p>
    <w:p w14:paraId="63BCC76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10.1招标公告的公告期限：自信息发布媒体最先发布公告之日起</w:t>
      </w:r>
      <w:r>
        <w:rPr>
          <w:rFonts w:hint="eastAsia" w:ascii="Times New Roman" w:hAnsi="Times New Roman"/>
          <w:color w:val="auto"/>
          <w:szCs w:val="24"/>
          <w:highlight w:val="none"/>
          <w:lang w:val="en-US" w:eastAsia="zh-CN"/>
        </w:rPr>
        <w:t>5个工作</w:t>
      </w:r>
      <w:r>
        <w:rPr>
          <w:rFonts w:hint="eastAsia" w:ascii="宋体" w:hAnsi="宋体" w:cs="宋体"/>
          <w:color w:val="auto"/>
          <w:szCs w:val="24"/>
          <w:highlight w:val="none"/>
        </w:rPr>
        <w:t>日。</w:t>
      </w:r>
    </w:p>
    <w:p w14:paraId="33C4773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10.2招标文件公告期限：招标文件随同招标公告一并发布，其公告期限与本章第</w:t>
      </w:r>
      <w:r>
        <w:rPr>
          <w:rFonts w:ascii="Times New Roman" w:hAnsi="Times New Roman"/>
          <w:color w:val="auto"/>
          <w:szCs w:val="24"/>
          <w:highlight w:val="none"/>
        </w:rPr>
        <w:t>1</w:t>
      </w:r>
      <w:r>
        <w:rPr>
          <w:rFonts w:hint="eastAsia" w:ascii="Times New Roman" w:hAnsi="Times New Roman"/>
          <w:color w:val="auto"/>
          <w:szCs w:val="24"/>
          <w:highlight w:val="none"/>
        </w:rPr>
        <w:t>0</w:t>
      </w:r>
      <w:r>
        <w:rPr>
          <w:rFonts w:ascii="Times New Roman" w:hAnsi="Times New Roman"/>
          <w:color w:val="auto"/>
          <w:szCs w:val="24"/>
          <w:highlight w:val="none"/>
        </w:rPr>
        <w:t>.1</w:t>
      </w:r>
      <w:r>
        <w:rPr>
          <w:rFonts w:hint="eastAsia" w:ascii="宋体" w:hAnsi="宋体" w:cs="宋体"/>
          <w:color w:val="auto"/>
          <w:szCs w:val="24"/>
          <w:highlight w:val="none"/>
        </w:rPr>
        <w:t>条载明的期限保持一致。</w:t>
      </w:r>
    </w:p>
    <w:p w14:paraId="7070920F">
      <w:pPr>
        <w:widowControl/>
        <w:spacing w:before="75" w:after="75" w:line="435" w:lineRule="atLeast"/>
        <w:jc w:val="left"/>
        <w:rPr>
          <w:rFonts w:hint="eastAsia" w:eastAsia="宋体" w:cs="Times New Roman"/>
          <w:color w:val="auto"/>
          <w:kern w:val="0"/>
          <w:sz w:val="24"/>
          <w:szCs w:val="24"/>
          <w:highlight w:val="none"/>
          <w:u w:val="single"/>
          <w:lang w:eastAsia="zh-CN"/>
        </w:rPr>
      </w:pPr>
      <w:r>
        <w:rPr>
          <w:rFonts w:hint="eastAsia" w:ascii="宋体" w:hAnsi="宋体"/>
          <w:color w:val="auto"/>
          <w:kern w:val="0"/>
          <w:sz w:val="24"/>
          <w:szCs w:val="24"/>
          <w:highlight w:val="none"/>
        </w:rPr>
        <w:tab/>
      </w:r>
      <w:r>
        <w:rPr>
          <w:rFonts w:hint="eastAsia" w:ascii="宋体" w:hAnsi="宋体"/>
          <w:color w:val="auto"/>
          <w:kern w:val="0"/>
          <w:sz w:val="24"/>
          <w:szCs w:val="24"/>
          <w:highlight w:val="none"/>
        </w:rPr>
        <w:t>11.采购人：</w:t>
      </w:r>
      <w:r>
        <w:rPr>
          <w:rFonts w:hint="eastAsia" w:ascii="宋体" w:hAnsi="宋体"/>
          <w:color w:val="auto"/>
          <w:kern w:val="0"/>
          <w:sz w:val="24"/>
          <w:szCs w:val="24"/>
          <w:highlight w:val="none"/>
          <w:u w:val="single"/>
          <w:lang w:eastAsia="zh-CN"/>
        </w:rPr>
        <w:t>宁德市蓝海旅游发展有限公司</w:t>
      </w:r>
    </w:p>
    <w:p w14:paraId="76E04322">
      <w:pPr>
        <w:widowControl/>
        <w:spacing w:before="75" w:after="75" w:line="435" w:lineRule="atLeast"/>
        <w:ind w:firstLine="480"/>
        <w:jc w:val="left"/>
        <w:rPr>
          <w:rFonts w:hint="eastAsia" w:eastAsia="宋体" w:cs="Times New Roman"/>
          <w:color w:val="auto"/>
          <w:kern w:val="0"/>
          <w:sz w:val="24"/>
          <w:szCs w:val="24"/>
          <w:highlight w:val="none"/>
          <w:u w:val="single"/>
          <w:lang w:eastAsia="zh-CN"/>
        </w:rPr>
      </w:pPr>
      <w:r>
        <w:rPr>
          <w:rFonts w:hint="eastAsia" w:ascii="宋体" w:hAnsi="宋体"/>
          <w:color w:val="auto"/>
          <w:kern w:val="0"/>
          <w:sz w:val="24"/>
          <w:szCs w:val="24"/>
          <w:highlight w:val="none"/>
        </w:rPr>
        <w:t>地  址：</w:t>
      </w:r>
      <w:r>
        <w:rPr>
          <w:rFonts w:hint="eastAsia" w:ascii="新宋体" w:hAnsi="新宋体" w:eastAsia="新宋体" w:cs="新宋体"/>
          <w:color w:val="auto"/>
          <w:sz w:val="24"/>
          <w:szCs w:val="24"/>
          <w:highlight w:val="none"/>
          <w:lang w:val="zh-CN"/>
        </w:rPr>
        <w:t>福建省宁德市东侨经济开发区金马北路19号</w:t>
      </w:r>
    </w:p>
    <w:p w14:paraId="422352D7">
      <w:pPr>
        <w:widowControl/>
        <w:spacing w:before="75" w:after="75" w:line="435" w:lineRule="atLeast"/>
        <w:ind w:firstLine="480"/>
        <w:jc w:val="left"/>
        <w:rPr>
          <w:rFonts w:hint="default" w:ascii="宋体" w:hAnsi="宋体"/>
          <w:color w:val="auto"/>
          <w:kern w:val="0"/>
          <w:sz w:val="24"/>
          <w:szCs w:val="24"/>
          <w:highlight w:val="none"/>
          <w:u w:val="single"/>
          <w:lang w:val="en-US" w:eastAsia="zh-CN"/>
        </w:rPr>
      </w:pPr>
      <w:r>
        <w:rPr>
          <w:rFonts w:hint="eastAsia" w:ascii="宋体" w:hAnsi="宋体"/>
          <w:color w:val="auto"/>
          <w:kern w:val="0"/>
          <w:sz w:val="24"/>
          <w:szCs w:val="24"/>
          <w:highlight w:val="none"/>
          <w:u w:val="none"/>
          <w:lang w:eastAsia="zh-CN"/>
        </w:rPr>
        <w:t>联系人：</w:t>
      </w:r>
      <w:r>
        <w:rPr>
          <w:rFonts w:hint="eastAsia" w:ascii="宋体" w:hAnsi="宋体"/>
          <w:color w:val="auto"/>
          <w:kern w:val="0"/>
          <w:sz w:val="24"/>
          <w:szCs w:val="24"/>
          <w:highlight w:val="none"/>
          <w:u w:val="none"/>
          <w:lang w:val="en-US" w:eastAsia="zh-CN"/>
        </w:rPr>
        <w:t>陈夏</w:t>
      </w:r>
    </w:p>
    <w:p w14:paraId="055BA54B">
      <w:pPr>
        <w:widowControl/>
        <w:spacing w:before="75" w:after="75" w:line="435" w:lineRule="atLeast"/>
        <w:ind w:firstLine="480"/>
        <w:jc w:val="left"/>
        <w:rPr>
          <w:rFonts w:hint="default" w:ascii="宋体" w:hAnsi="宋体" w:eastAsia="宋体"/>
          <w:color w:val="auto"/>
          <w:kern w:val="0"/>
          <w:sz w:val="24"/>
          <w:szCs w:val="24"/>
          <w:highlight w:val="none"/>
          <w:u w:val="single"/>
          <w:lang w:val="en-US" w:eastAsia="zh-CN"/>
        </w:rPr>
      </w:pPr>
      <w:r>
        <w:rPr>
          <w:rFonts w:hint="eastAsia" w:ascii="宋体" w:hAnsi="宋体"/>
          <w:color w:val="auto"/>
          <w:kern w:val="0"/>
          <w:sz w:val="24"/>
          <w:szCs w:val="24"/>
          <w:highlight w:val="none"/>
        </w:rPr>
        <w:t>联系方法：0593-2098933</w:t>
      </w:r>
    </w:p>
    <w:p w14:paraId="2A7D6DB1">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招标代理机构： </w:t>
      </w:r>
      <w:r>
        <w:rPr>
          <w:rFonts w:hint="eastAsia" w:ascii="宋体" w:hAnsi="宋体"/>
          <w:color w:val="auto"/>
          <w:kern w:val="0"/>
          <w:sz w:val="24"/>
          <w:szCs w:val="24"/>
          <w:highlight w:val="none"/>
          <w:u w:val="single"/>
          <w:lang w:eastAsia="zh-CN"/>
        </w:rPr>
        <w:t>福建恒顺工程咨询有限公司</w:t>
      </w:r>
      <w:r>
        <w:rPr>
          <w:rFonts w:hint="eastAsia" w:ascii="宋体" w:hAnsi="宋体"/>
          <w:color w:val="auto"/>
          <w:kern w:val="0"/>
          <w:sz w:val="24"/>
          <w:szCs w:val="24"/>
          <w:highlight w:val="none"/>
          <w:u w:val="single"/>
        </w:rPr>
        <w:t xml:space="preserve"> </w:t>
      </w:r>
    </w:p>
    <w:p w14:paraId="6C11FBB9">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地  址： </w:t>
      </w:r>
      <w:r>
        <w:rPr>
          <w:rFonts w:hint="eastAsia" w:ascii="宋体" w:hAnsi="宋体"/>
          <w:color w:val="auto"/>
          <w:kern w:val="0"/>
          <w:sz w:val="24"/>
          <w:szCs w:val="24"/>
          <w:highlight w:val="none"/>
          <w:lang w:val="en-US" w:eastAsia="zh-CN"/>
        </w:rPr>
        <w:t>福建省南平市顺昌县双溪中山中路2号</w:t>
      </w:r>
      <w:r>
        <w:rPr>
          <w:rFonts w:hint="eastAsia" w:ascii="宋体" w:hAnsi="宋体"/>
          <w:color w:val="auto"/>
          <w:kern w:val="0"/>
          <w:sz w:val="24"/>
          <w:szCs w:val="24"/>
          <w:highlight w:val="none"/>
        </w:rPr>
        <w:t xml:space="preserve"> </w:t>
      </w:r>
      <w:r>
        <w:rPr>
          <w:rFonts w:hint="eastAsia" w:ascii="宋体" w:hAnsi="宋体"/>
          <w:color w:val="auto"/>
          <w:kern w:val="0"/>
          <w:sz w:val="24"/>
          <w:szCs w:val="24"/>
          <w:highlight w:val="none"/>
        </w:rPr>
        <w:tab/>
      </w:r>
    </w:p>
    <w:p w14:paraId="29610264">
      <w:pPr>
        <w:widowControl/>
        <w:spacing w:before="58" w:after="58" w:line="334" w:lineRule="atLeast"/>
        <w:ind w:firstLine="369"/>
        <w:jc w:val="left"/>
        <w:rPr>
          <w:rFonts w:hint="default" w:ascii="宋体" w:hAnsi="宋体" w:eastAsia="宋体"/>
          <w:color w:val="auto"/>
          <w:kern w:val="0"/>
          <w:sz w:val="24"/>
          <w:szCs w:val="24"/>
          <w:highlight w:val="none"/>
          <w:u w:val="single"/>
          <w:lang w:val="en-US" w:eastAsia="zh-CN"/>
        </w:rPr>
      </w:pPr>
      <w:r>
        <w:rPr>
          <w:rFonts w:ascii="宋体" w:hAnsi="宋体" w:cs="宋体"/>
          <w:color w:val="auto"/>
          <w:kern w:val="0"/>
          <w:sz w:val="24"/>
          <w:szCs w:val="24"/>
          <w:highlight w:val="none"/>
        </w:rPr>
        <w:t>联系人：</w:t>
      </w:r>
      <w:r>
        <w:rPr>
          <w:rFonts w:hint="eastAsia" w:ascii="宋体" w:hAnsi="宋体" w:cs="宋体"/>
          <w:color w:val="auto"/>
          <w:kern w:val="0"/>
          <w:sz w:val="24"/>
          <w:szCs w:val="24"/>
          <w:highlight w:val="none"/>
          <w:u w:val="single"/>
          <w:lang w:val="en-US" w:eastAsia="zh-CN"/>
        </w:rPr>
        <w:t xml:space="preserve">  小张  </w:t>
      </w:r>
      <w:r>
        <w:rPr>
          <w:rFonts w:hint="eastAsia" w:ascii="宋体" w:hAnsi="宋体" w:eastAsia="宋体" w:cs="宋体"/>
          <w:color w:val="auto"/>
          <w:kern w:val="0"/>
          <w:sz w:val="24"/>
          <w:szCs w:val="24"/>
          <w:highlight w:val="none"/>
          <w:lang w:eastAsia="zh-CN"/>
        </w:rPr>
        <w:t>、</w:t>
      </w:r>
      <w:r>
        <w:rPr>
          <w:rFonts w:ascii="宋体" w:hAnsi="宋体" w:cs="宋体"/>
          <w:color w:val="auto"/>
          <w:kern w:val="0"/>
          <w:sz w:val="24"/>
          <w:szCs w:val="24"/>
          <w:highlight w:val="none"/>
        </w:rPr>
        <w:t>联系</w:t>
      </w:r>
      <w:r>
        <w:rPr>
          <w:rFonts w:hint="eastAsia" w:ascii="宋体" w:hAnsi="宋体" w:cs="宋体"/>
          <w:color w:val="auto"/>
          <w:kern w:val="0"/>
          <w:sz w:val="24"/>
          <w:szCs w:val="24"/>
          <w:highlight w:val="none"/>
          <w:lang w:val="en-US" w:eastAsia="zh-CN"/>
        </w:rPr>
        <w:t>电话</w:t>
      </w:r>
      <w:r>
        <w:rPr>
          <w:rFonts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val="en-US" w:eastAsia="zh-CN"/>
        </w:rPr>
        <w:t xml:space="preserve"> 17720671995 </w:t>
      </w:r>
      <w:r>
        <w:rPr>
          <w:rFonts w:hint="eastAsia" w:ascii="宋体" w:hAnsi="宋体"/>
          <w:color w:val="auto"/>
          <w:kern w:val="0"/>
          <w:sz w:val="24"/>
          <w:szCs w:val="24"/>
          <w:highlight w:val="none"/>
        </w:rPr>
        <w:t xml:space="preserve"> 电子信箱：fjhsgcnd</w:t>
      </w:r>
      <w:r>
        <w:rPr>
          <w:rFonts w:hint="eastAsia" w:ascii="宋体" w:hAnsi="宋体"/>
          <w:color w:val="auto"/>
          <w:kern w:val="0"/>
          <w:sz w:val="24"/>
          <w:szCs w:val="24"/>
          <w:highlight w:val="none"/>
          <w:lang w:val="en-US" w:eastAsia="zh-CN"/>
        </w:rPr>
        <w:t>@163.com</w:t>
      </w:r>
      <w:r>
        <w:rPr>
          <w:rFonts w:hint="eastAsia" w:ascii="宋体" w:hAnsi="宋体"/>
          <w:color w:val="auto"/>
          <w:kern w:val="0"/>
          <w:sz w:val="24"/>
          <w:szCs w:val="24"/>
          <w:highlight w:val="none"/>
          <w:u w:val="single"/>
          <w:lang w:val="en-US" w:eastAsia="zh-CN"/>
        </w:rPr>
        <w:t xml:space="preserve">  </w:t>
      </w:r>
    </w:p>
    <w:p w14:paraId="27437A09">
      <w:pPr>
        <w:pStyle w:val="14"/>
        <w:widowControl/>
        <w:spacing w:before="75" w:beforeAutospacing="0" w:after="75" w:afterAutospacing="0"/>
        <w:rPr>
          <w:color w:val="auto"/>
          <w:szCs w:val="24"/>
          <w:highlight w:val="none"/>
        </w:rPr>
      </w:pPr>
      <w:r>
        <w:rPr>
          <w:color w:val="auto"/>
          <w:szCs w:val="24"/>
          <w:highlight w:val="none"/>
        </w:rPr>
        <w:t> </w:t>
      </w:r>
    </w:p>
    <w:p w14:paraId="67EDF4D7">
      <w:pPr>
        <w:pStyle w:val="14"/>
        <w:widowControl/>
        <w:spacing w:before="75" w:beforeAutospacing="0" w:after="75" w:afterAutospacing="0"/>
        <w:rPr>
          <w:rFonts w:hint="eastAsia" w:ascii="宋体" w:hAnsi="宋体" w:cs="宋体"/>
          <w:color w:val="auto"/>
          <w:szCs w:val="24"/>
          <w:highlight w:val="none"/>
        </w:rPr>
      </w:pPr>
    </w:p>
    <w:p w14:paraId="7C5A032E">
      <w:pPr>
        <w:pStyle w:val="14"/>
        <w:widowControl/>
        <w:spacing w:before="75" w:beforeAutospacing="0" w:after="75" w:afterAutospacing="0"/>
        <w:rPr>
          <w:rFonts w:hint="eastAsia" w:ascii="宋体" w:hAnsi="宋体" w:cs="宋体"/>
          <w:color w:val="auto"/>
          <w:szCs w:val="24"/>
          <w:highlight w:val="none"/>
        </w:rPr>
      </w:pPr>
    </w:p>
    <w:p w14:paraId="1E667C23">
      <w:pPr>
        <w:pStyle w:val="14"/>
        <w:widowControl/>
        <w:spacing w:before="75" w:beforeAutospacing="0" w:after="75" w:afterAutospacing="0"/>
        <w:rPr>
          <w:color w:val="auto"/>
          <w:highlight w:val="none"/>
        </w:rPr>
      </w:pPr>
      <w:r>
        <w:rPr>
          <w:rFonts w:hint="eastAsia" w:ascii="宋体" w:hAnsi="宋体" w:cs="宋体"/>
          <w:color w:val="auto"/>
          <w:szCs w:val="24"/>
          <w:highlight w:val="none"/>
        </w:rPr>
        <w:t>附1：账户信息</w:t>
      </w:r>
    </w:p>
    <w:tbl>
      <w:tblPr>
        <w:tblStyle w:val="17"/>
        <w:tblpPr w:leftFromText="180" w:rightFromText="180" w:vertAnchor="text" w:horzAnchor="margin" w:tblpY="116"/>
        <w:tblOverlap w:val="never"/>
        <w:tblW w:w="5000" w:type="pct"/>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8601"/>
      </w:tblGrid>
      <w:tr w14:paraId="528E08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3" w:hRule="atLeast"/>
          <w:tblCellSpacing w:w="15" w:type="dxa"/>
        </w:trPr>
        <w:tc>
          <w:tcPr>
            <w:tcW w:w="4965" w:type="pct"/>
            <w:tcBorders>
              <w:top w:val="single" w:color="auto" w:sz="4" w:space="0"/>
              <w:left w:val="single" w:color="auto" w:sz="0" w:space="0"/>
              <w:bottom w:val="single" w:color="auto" w:sz="4" w:space="0"/>
              <w:right w:val="single" w:color="auto" w:sz="4" w:space="0"/>
            </w:tcBorders>
            <w:tcMar>
              <w:top w:w="0" w:type="dxa"/>
              <w:left w:w="105" w:type="dxa"/>
              <w:bottom w:w="0" w:type="dxa"/>
              <w:right w:w="105" w:type="dxa"/>
            </w:tcMar>
            <w:vAlign w:val="center"/>
          </w:tcPr>
          <w:p w14:paraId="08AC5223">
            <w:pPr>
              <w:widowControl/>
              <w:spacing w:line="435" w:lineRule="atLeast"/>
              <w:jc w:val="center"/>
              <w:rPr>
                <w:rFonts w:cs="Times New Roman"/>
                <w:color w:val="auto"/>
                <w:kern w:val="0"/>
                <w:sz w:val="24"/>
                <w:szCs w:val="24"/>
                <w:highlight w:val="none"/>
              </w:rPr>
            </w:pPr>
            <w:r>
              <w:rPr>
                <w:rFonts w:hint="eastAsia" w:ascii="宋体" w:hAnsi="宋体"/>
                <w:color w:val="auto"/>
                <w:sz w:val="24"/>
                <w:szCs w:val="24"/>
                <w:highlight w:val="none"/>
                <w:lang w:val="en-US" w:eastAsia="zh-CN"/>
              </w:rPr>
              <w:t>保证金</w:t>
            </w:r>
            <w:r>
              <w:rPr>
                <w:rFonts w:hint="eastAsia" w:ascii="宋体" w:hAnsi="宋体"/>
                <w:color w:val="auto"/>
                <w:sz w:val="24"/>
                <w:szCs w:val="24"/>
                <w:highlight w:val="none"/>
              </w:rPr>
              <w:t>银行账户</w:t>
            </w:r>
          </w:p>
        </w:tc>
      </w:tr>
      <w:tr w14:paraId="69C164A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4965"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7E483458">
            <w:pPr>
              <w:spacing w:before="78" w:beforeLines="25" w:after="78" w:afterLines="25"/>
              <w:jc w:val="both"/>
              <w:rPr>
                <w:rFonts w:ascii="宋体" w:hAnsi="宋体" w:cs="宋体"/>
                <w:color w:val="auto"/>
                <w:szCs w:val="24"/>
                <w:highlight w:val="none"/>
              </w:rPr>
            </w:pPr>
            <w:r>
              <w:rPr>
                <w:rFonts w:hint="eastAsia" w:ascii="宋体" w:hAnsi="宋体"/>
                <w:color w:val="auto"/>
                <w:sz w:val="24"/>
                <w:highlight w:val="none"/>
                <w:lang w:eastAsia="zh-CN"/>
              </w:rPr>
              <w:t>开户名称：福建恒顺工程咨询有限公司</w:t>
            </w:r>
          </w:p>
        </w:tc>
      </w:tr>
      <w:tr w14:paraId="09C9AAD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20" w:hRule="atLeast"/>
          <w:tblCellSpacing w:w="15" w:type="dxa"/>
        </w:trPr>
        <w:tc>
          <w:tcPr>
            <w:tcW w:w="4965"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top"/>
          </w:tcPr>
          <w:p w14:paraId="3086DDC4">
            <w:pPr>
              <w:pStyle w:val="14"/>
              <w:widowControl/>
              <w:spacing w:beforeAutospacing="0" w:afterAutospacing="0"/>
              <w:rPr>
                <w:rFonts w:ascii="宋体" w:hAnsi="宋体" w:cs="宋体"/>
                <w:color w:val="auto"/>
                <w:szCs w:val="24"/>
                <w:highlight w:val="none"/>
              </w:rPr>
            </w:pPr>
            <w:r>
              <w:rPr>
                <w:rFonts w:hint="eastAsia" w:ascii="宋体" w:hAnsi="宋体" w:eastAsia="宋体" w:cs="宋体"/>
                <w:color w:val="auto"/>
                <w:highlight w:val="none"/>
              </w:rPr>
              <w:t>开户银行：</w:t>
            </w:r>
            <w:r>
              <w:rPr>
                <w:rFonts w:hint="eastAsia" w:ascii="宋体" w:hAnsi="宋体" w:cs="宋体"/>
                <w:color w:val="auto"/>
                <w:highlight w:val="none"/>
                <w:lang w:val="en-US" w:eastAsia="zh-CN"/>
              </w:rPr>
              <w:t>中国建行银行股份有限公司顺昌支行</w:t>
            </w:r>
          </w:p>
        </w:tc>
      </w:tr>
      <w:tr w14:paraId="682C52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4965"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top"/>
          </w:tcPr>
          <w:p w14:paraId="41CA7A2A">
            <w:pPr>
              <w:pStyle w:val="14"/>
              <w:widowControl/>
              <w:spacing w:beforeAutospacing="0" w:afterAutospacing="0"/>
              <w:rPr>
                <w:rFonts w:hint="eastAsia" w:ascii="宋体" w:hAnsi="宋体" w:eastAsia="宋体" w:cs="宋体"/>
                <w:color w:val="auto"/>
                <w:kern w:val="0"/>
                <w:sz w:val="24"/>
                <w:szCs w:val="22"/>
                <w:highlight w:val="none"/>
                <w:lang w:val="en-US" w:eastAsia="zh-CN" w:bidi="ar-SA"/>
              </w:rPr>
            </w:pPr>
            <w:r>
              <w:rPr>
                <w:rFonts w:hint="eastAsia" w:ascii="宋体" w:hAnsi="宋体" w:eastAsia="宋体" w:cs="宋体"/>
                <w:color w:val="auto"/>
                <w:highlight w:val="none"/>
              </w:rPr>
              <w:t>银行账号：</w:t>
            </w:r>
            <w:r>
              <w:rPr>
                <w:rFonts w:hint="eastAsia" w:ascii="宋体" w:hAnsi="宋体" w:cs="宋体"/>
                <w:color w:val="auto"/>
                <w:sz w:val="24"/>
                <w:szCs w:val="22"/>
                <w:lang w:eastAsia="zh-CN"/>
              </w:rPr>
              <w:t>35001677107052504934</w:t>
            </w:r>
          </w:p>
        </w:tc>
      </w:tr>
      <w:tr w14:paraId="1D83A9B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26" w:hRule="atLeast"/>
          <w:tblCellSpacing w:w="15" w:type="dxa"/>
        </w:trPr>
        <w:tc>
          <w:tcPr>
            <w:tcW w:w="4965" w:type="pc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50FE5B0E">
            <w:pPr>
              <w:widowControl/>
              <w:spacing w:line="435" w:lineRule="atLeast"/>
              <w:jc w:val="center"/>
              <w:rPr>
                <w:rFonts w:hint="eastAsia" w:ascii="宋体" w:hAnsi="宋体" w:eastAsia="宋体" w:cs="宋体"/>
                <w:b/>
                <w:bCs/>
                <w:color w:val="auto"/>
                <w:kern w:val="0"/>
                <w:sz w:val="24"/>
                <w:szCs w:val="22"/>
                <w:highlight w:val="none"/>
                <w:lang w:val="en-US" w:eastAsia="zh-CN" w:bidi="ar-SA"/>
              </w:rPr>
            </w:pPr>
            <w:r>
              <w:rPr>
                <w:rFonts w:hint="eastAsia" w:ascii="宋体" w:hAnsi="宋体" w:eastAsia="宋体" w:cs="宋体"/>
                <w:b/>
                <w:bCs/>
                <w:color w:val="auto"/>
                <w:kern w:val="0"/>
                <w:sz w:val="24"/>
                <w:szCs w:val="22"/>
                <w:highlight w:val="none"/>
                <w:lang w:val="en-US" w:eastAsia="zh-CN" w:bidi="ar-SA"/>
              </w:rPr>
              <w:t>特别提示</w:t>
            </w:r>
          </w:p>
          <w:p w14:paraId="7E449515">
            <w:pPr>
              <w:pStyle w:val="14"/>
              <w:widowControl/>
              <w:spacing w:beforeAutospacing="0" w:afterAutospacing="0" w:line="435" w:lineRule="atLeast"/>
              <w:rPr>
                <w:rFonts w:hint="eastAsia" w:ascii="宋体" w:hAnsi="宋体" w:eastAsia="宋体" w:cs="宋体"/>
                <w:color w:val="auto"/>
                <w:kern w:val="0"/>
                <w:sz w:val="24"/>
                <w:szCs w:val="22"/>
                <w:highlight w:val="none"/>
                <w:lang w:val="en-US" w:eastAsia="zh-CN" w:bidi="ar-SA"/>
              </w:rPr>
            </w:pPr>
            <w:r>
              <w:rPr>
                <w:rFonts w:hint="eastAsia" w:ascii="宋体" w:hAnsi="宋体" w:eastAsia="宋体" w:cs="宋体"/>
                <w:color w:val="auto"/>
                <w:kern w:val="0"/>
                <w:sz w:val="24"/>
                <w:szCs w:val="22"/>
                <w:highlight w:val="none"/>
                <w:lang w:val="en-US" w:eastAsia="zh-CN" w:bidi="ar-SA"/>
              </w:rPr>
              <w:t>1、请供应商务必认真核对账户信息，将保证金款项汇入对应账户，并自行承担因款项汇错而产生的一切后果。</w:t>
            </w:r>
          </w:p>
          <w:p w14:paraId="7D02D74C">
            <w:pPr>
              <w:pStyle w:val="16"/>
              <w:ind w:left="0" w:leftChars="0" w:firstLine="0" w:firstLineChars="0"/>
              <w:rPr>
                <w:rFonts w:hint="eastAsia" w:ascii="宋体" w:hAnsi="宋体" w:eastAsia="宋体" w:cs="宋体"/>
                <w:color w:val="auto"/>
                <w:kern w:val="0"/>
                <w:sz w:val="24"/>
                <w:szCs w:val="22"/>
                <w:highlight w:val="none"/>
                <w:lang w:val="en-US" w:eastAsia="zh-CN" w:bidi="ar-SA"/>
              </w:rPr>
            </w:pPr>
            <w:r>
              <w:rPr>
                <w:rFonts w:hint="eastAsia" w:ascii="宋体" w:hAnsi="宋体" w:eastAsia="宋体" w:cs="宋体"/>
                <w:color w:val="auto"/>
                <w:kern w:val="0"/>
                <w:sz w:val="24"/>
                <w:szCs w:val="22"/>
                <w:highlight w:val="none"/>
                <w:lang w:val="en-US" w:eastAsia="zh-CN" w:bidi="ar-SA"/>
              </w:rPr>
              <w:t>2、请供应商在转账或电汇的凭证上务必按照以下格式注明，以便核对：“（项目编号：***、合同包：***）的投标保证金”。</w:t>
            </w:r>
          </w:p>
        </w:tc>
      </w:tr>
    </w:tbl>
    <w:p w14:paraId="73BAA05F">
      <w:pPr>
        <w:pStyle w:val="14"/>
        <w:widowControl/>
        <w:spacing w:before="75" w:beforeAutospacing="0" w:after="75" w:afterAutospacing="0"/>
        <w:rPr>
          <w:color w:val="auto"/>
          <w:highlight w:val="none"/>
        </w:rPr>
      </w:pPr>
      <w:r>
        <w:rPr>
          <w:color w:val="auto"/>
          <w:szCs w:val="24"/>
          <w:highlight w:val="none"/>
        </w:rPr>
        <w:t> </w:t>
      </w:r>
    </w:p>
    <w:p w14:paraId="7A2C58FE">
      <w:pPr>
        <w:pStyle w:val="14"/>
        <w:widowControl/>
        <w:spacing w:before="75" w:beforeAutospacing="0" w:after="75" w:afterAutospacing="0"/>
        <w:rPr>
          <w:color w:val="auto"/>
          <w:highlight w:val="none"/>
        </w:rPr>
      </w:pPr>
      <w:r>
        <w:rPr>
          <w:rFonts w:hint="eastAsia" w:ascii="宋体" w:hAnsi="宋体" w:cs="宋体"/>
          <w:color w:val="auto"/>
          <w:szCs w:val="24"/>
          <w:highlight w:val="none"/>
        </w:rPr>
        <w:t>附</w:t>
      </w:r>
      <w:r>
        <w:rPr>
          <w:color w:val="auto"/>
          <w:szCs w:val="24"/>
          <w:highlight w:val="none"/>
        </w:rPr>
        <w:t>2</w:t>
      </w:r>
      <w:r>
        <w:rPr>
          <w:rFonts w:hint="eastAsia" w:ascii="宋体" w:hAnsi="宋体" w:cs="宋体"/>
          <w:color w:val="auto"/>
          <w:szCs w:val="24"/>
          <w:highlight w:val="none"/>
        </w:rPr>
        <w:t>：采购标的一览表</w:t>
      </w:r>
    </w:p>
    <w:p w14:paraId="142C6774">
      <w:pPr>
        <w:pStyle w:val="14"/>
        <w:widowControl/>
        <w:jc w:val="right"/>
        <w:rPr>
          <w:color w:val="auto"/>
          <w:highlight w:val="none"/>
        </w:rPr>
      </w:pPr>
      <w:r>
        <w:rPr>
          <w:rFonts w:hint="eastAsia" w:ascii="宋体" w:hAnsi="宋体" w:cs="宋体"/>
          <w:color w:val="auto"/>
          <w:highlight w:val="none"/>
        </w:rPr>
        <w:t>金额单位：人民币元</w:t>
      </w:r>
    </w:p>
    <w:tbl>
      <w:tblPr>
        <w:tblStyle w:val="17"/>
        <w:tblpPr w:leftFromText="180" w:rightFromText="180" w:vertAnchor="text" w:horzAnchor="page" w:tblpX="1797" w:tblpY="59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5" w:type="dxa"/>
          <w:left w:w="45" w:type="dxa"/>
          <w:bottom w:w="45" w:type="dxa"/>
          <w:right w:w="45" w:type="dxa"/>
        </w:tblCellMar>
      </w:tblPr>
      <w:tblGrid>
        <w:gridCol w:w="605"/>
        <w:gridCol w:w="656"/>
        <w:gridCol w:w="1284"/>
        <w:gridCol w:w="468"/>
        <w:gridCol w:w="1000"/>
        <w:gridCol w:w="1052"/>
        <w:gridCol w:w="1033"/>
        <w:gridCol w:w="1829"/>
        <w:gridCol w:w="469"/>
      </w:tblGrid>
      <w:tr w14:paraId="30702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603" w:hRule="atLeast"/>
          <w:tblHeader/>
        </w:trPr>
        <w:tc>
          <w:tcPr>
            <w:tcW w:w="0" w:type="auto"/>
            <w:vAlign w:val="center"/>
          </w:tcPr>
          <w:p w14:paraId="38C87A31">
            <w:pPr>
              <w:widowControl/>
              <w:spacing w:line="36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合同包</w:t>
            </w:r>
          </w:p>
        </w:tc>
        <w:tc>
          <w:tcPr>
            <w:tcW w:w="0" w:type="auto"/>
            <w:vAlign w:val="center"/>
          </w:tcPr>
          <w:p w14:paraId="7F0031B5">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品目号</w:t>
            </w:r>
          </w:p>
        </w:tc>
        <w:tc>
          <w:tcPr>
            <w:tcW w:w="0" w:type="auto"/>
            <w:vAlign w:val="center"/>
          </w:tcPr>
          <w:p w14:paraId="21312FA9">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项目名称</w:t>
            </w:r>
          </w:p>
        </w:tc>
        <w:tc>
          <w:tcPr>
            <w:tcW w:w="0" w:type="auto"/>
            <w:vAlign w:val="center"/>
          </w:tcPr>
          <w:p w14:paraId="1C8B0046">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数量</w:t>
            </w:r>
          </w:p>
        </w:tc>
        <w:tc>
          <w:tcPr>
            <w:tcW w:w="0" w:type="auto"/>
            <w:vAlign w:val="center"/>
          </w:tcPr>
          <w:p w14:paraId="2EA0E9FD">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lang w:val="en-US" w:eastAsia="zh-CN"/>
              </w:rPr>
              <w:t>单价</w:t>
            </w:r>
            <w:r>
              <w:rPr>
                <w:rFonts w:hint="eastAsia" w:ascii="宋体" w:hAnsi="宋体"/>
                <w:b/>
                <w:color w:val="auto"/>
                <w:kern w:val="0"/>
                <w:sz w:val="24"/>
                <w:szCs w:val="20"/>
                <w:highlight w:val="none"/>
              </w:rPr>
              <w:t>金额</w:t>
            </w:r>
          </w:p>
        </w:tc>
        <w:tc>
          <w:tcPr>
            <w:tcW w:w="0" w:type="auto"/>
            <w:vAlign w:val="center"/>
          </w:tcPr>
          <w:p w14:paraId="5F46599A">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最高限价</w:t>
            </w:r>
          </w:p>
        </w:tc>
        <w:tc>
          <w:tcPr>
            <w:tcW w:w="0" w:type="auto"/>
            <w:vAlign w:val="center"/>
          </w:tcPr>
          <w:p w14:paraId="078851EF">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投标保证金</w:t>
            </w:r>
          </w:p>
        </w:tc>
        <w:tc>
          <w:tcPr>
            <w:tcW w:w="0" w:type="auto"/>
            <w:vAlign w:val="center"/>
          </w:tcPr>
          <w:p w14:paraId="57650FE6">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主要服务及要求</w:t>
            </w:r>
          </w:p>
        </w:tc>
        <w:tc>
          <w:tcPr>
            <w:tcW w:w="0" w:type="auto"/>
            <w:vAlign w:val="center"/>
          </w:tcPr>
          <w:p w14:paraId="0477A124">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备注</w:t>
            </w:r>
          </w:p>
        </w:tc>
      </w:tr>
      <w:tr w14:paraId="5413A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553" w:hRule="atLeast"/>
        </w:trPr>
        <w:tc>
          <w:tcPr>
            <w:tcW w:w="0" w:type="auto"/>
            <w:vAlign w:val="center"/>
          </w:tcPr>
          <w:p w14:paraId="70FCCA17">
            <w:pPr>
              <w:widowControl/>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1</w:t>
            </w:r>
          </w:p>
        </w:tc>
        <w:tc>
          <w:tcPr>
            <w:tcW w:w="0" w:type="auto"/>
            <w:vAlign w:val="center"/>
          </w:tcPr>
          <w:p w14:paraId="48D87C70">
            <w:pPr>
              <w:spacing w:line="360" w:lineRule="auto"/>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1-1</w:t>
            </w:r>
          </w:p>
        </w:tc>
        <w:tc>
          <w:tcPr>
            <w:tcW w:w="0" w:type="auto"/>
            <w:vAlign w:val="center"/>
          </w:tcPr>
          <w:p w14:paraId="47EC2CF4">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新能源电动交通船</w:t>
            </w:r>
          </w:p>
        </w:tc>
        <w:tc>
          <w:tcPr>
            <w:tcW w:w="0" w:type="auto"/>
            <w:vAlign w:val="center"/>
          </w:tcPr>
          <w:p w14:paraId="4BD9F012">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4艘</w:t>
            </w:r>
          </w:p>
        </w:tc>
        <w:tc>
          <w:tcPr>
            <w:tcW w:w="0" w:type="auto"/>
            <w:vAlign w:val="center"/>
          </w:tcPr>
          <w:p w14:paraId="3A4F2897">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2700000</w:t>
            </w:r>
          </w:p>
        </w:tc>
        <w:tc>
          <w:tcPr>
            <w:tcW w:w="0" w:type="auto"/>
            <w:vAlign w:val="center"/>
          </w:tcPr>
          <w:p w14:paraId="285B522F">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10800000</w:t>
            </w:r>
          </w:p>
        </w:tc>
        <w:tc>
          <w:tcPr>
            <w:tcW w:w="0" w:type="auto"/>
            <w:vAlign w:val="center"/>
          </w:tcPr>
          <w:p w14:paraId="4E28A5D1">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27000</w:t>
            </w:r>
          </w:p>
        </w:tc>
        <w:tc>
          <w:tcPr>
            <w:tcW w:w="0" w:type="auto"/>
            <w:vAlign w:val="center"/>
          </w:tcPr>
          <w:p w14:paraId="4892CFB2">
            <w:pPr>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详见第五章招标内容及要求</w:t>
            </w:r>
          </w:p>
        </w:tc>
        <w:tc>
          <w:tcPr>
            <w:tcW w:w="0" w:type="auto"/>
            <w:vAlign w:val="center"/>
          </w:tcPr>
          <w:p w14:paraId="280A788A">
            <w:pPr>
              <w:spacing w:line="360" w:lineRule="auto"/>
              <w:jc w:val="center"/>
              <w:rPr>
                <w:rFonts w:ascii="宋体" w:hAnsi="宋体"/>
                <w:color w:val="auto"/>
                <w:kern w:val="0"/>
                <w:sz w:val="24"/>
                <w:szCs w:val="24"/>
                <w:highlight w:val="none"/>
              </w:rPr>
            </w:pPr>
          </w:p>
        </w:tc>
      </w:tr>
    </w:tbl>
    <w:p w14:paraId="156B97DF">
      <w:pPr>
        <w:rPr>
          <w:color w:val="auto"/>
          <w:highlight w:val="none"/>
        </w:rPr>
      </w:pPr>
    </w:p>
    <w:p w14:paraId="51999201">
      <w:pPr>
        <w:pStyle w:val="2"/>
        <w:rPr>
          <w:color w:val="auto"/>
          <w:highlight w:val="none"/>
        </w:rPr>
      </w:pPr>
    </w:p>
    <w:p w14:paraId="079EF14F">
      <w:pPr>
        <w:pStyle w:val="16"/>
        <w:ind w:left="560" w:firstLine="560"/>
        <w:rPr>
          <w:color w:val="auto"/>
          <w:highlight w:val="none"/>
        </w:rPr>
        <w:sectPr>
          <w:pgSz w:w="11906" w:h="16838"/>
          <w:pgMar w:top="1440" w:right="1800" w:bottom="1440" w:left="1800" w:header="851" w:footer="992" w:gutter="0"/>
          <w:pgNumType w:fmt="decimal"/>
          <w:cols w:space="425" w:num="1"/>
          <w:docGrid w:type="lines" w:linePitch="312" w:charSpace="0"/>
        </w:sectPr>
      </w:pPr>
    </w:p>
    <w:p w14:paraId="40D3CCDF">
      <w:pPr>
        <w:pStyle w:val="3"/>
        <w:jc w:val="center"/>
        <w:rPr>
          <w:rFonts w:hint="default"/>
          <w:color w:val="auto"/>
          <w:sz w:val="36"/>
          <w:szCs w:val="36"/>
          <w:highlight w:val="none"/>
        </w:rPr>
      </w:pPr>
      <w:bookmarkStart w:id="1" w:name="_Toc19201"/>
      <w:r>
        <w:rPr>
          <w:color w:val="auto"/>
          <w:sz w:val="36"/>
          <w:szCs w:val="36"/>
          <w:highlight w:val="none"/>
        </w:rPr>
        <w:t>第二章   投标人须知前附表</w:t>
      </w:r>
      <w:bookmarkEnd w:id="1"/>
    </w:p>
    <w:p w14:paraId="5304A58B">
      <w:pPr>
        <w:pStyle w:val="14"/>
        <w:widowControl/>
        <w:spacing w:before="75" w:beforeAutospacing="0" w:after="75" w:afterAutospacing="0"/>
        <w:rPr>
          <w:color w:val="auto"/>
          <w:highlight w:val="none"/>
        </w:rPr>
      </w:pPr>
      <w:r>
        <w:rPr>
          <w:rFonts w:hint="eastAsia" w:ascii="宋体" w:hAnsi="宋体" w:cs="宋体"/>
          <w:color w:val="auto"/>
          <w:szCs w:val="24"/>
          <w:highlight w:val="none"/>
        </w:rPr>
        <w:t>表</w:t>
      </w:r>
      <w:r>
        <w:rPr>
          <w:color w:val="auto"/>
          <w:szCs w:val="24"/>
          <w:highlight w:val="none"/>
        </w:rPr>
        <w:t>1</w:t>
      </w:r>
    </w:p>
    <w:tbl>
      <w:tblPr>
        <w:tblStyle w:val="17"/>
        <w:tblW w:w="0" w:type="auto"/>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61"/>
        <w:gridCol w:w="1528"/>
        <w:gridCol w:w="6422"/>
      </w:tblGrid>
      <w:tr w14:paraId="0A475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15" w:type="dxa"/>
        </w:trPr>
        <w:tc>
          <w:tcPr>
            <w:tcW w:w="8531" w:type="dxa"/>
            <w:gridSpan w:val="3"/>
            <w:shd w:val="clear" w:color="auto" w:fill="auto"/>
            <w:tcMar>
              <w:top w:w="0" w:type="dxa"/>
              <w:left w:w="105" w:type="dxa"/>
              <w:bottom w:w="0" w:type="dxa"/>
              <w:right w:w="105" w:type="dxa"/>
            </w:tcMar>
            <w:vAlign w:val="center"/>
          </w:tcPr>
          <w:p w14:paraId="33FF92F6">
            <w:pPr>
              <w:pStyle w:val="14"/>
              <w:widowControl/>
              <w:spacing w:beforeAutospacing="0" w:afterAutospacing="0" w:line="360" w:lineRule="auto"/>
              <w:jc w:val="center"/>
              <w:rPr>
                <w:color w:val="auto"/>
                <w:highlight w:val="none"/>
              </w:rPr>
            </w:pPr>
            <w:r>
              <w:rPr>
                <w:rStyle w:val="19"/>
                <w:rFonts w:hint="eastAsia" w:ascii="宋体" w:hAnsi="宋体" w:cs="宋体"/>
                <w:color w:val="auto"/>
                <w:szCs w:val="24"/>
                <w:highlight w:val="none"/>
              </w:rPr>
              <w:t>特别提示：本表与招标文件对应章节的内容若不一致，以本表为准。</w:t>
            </w:r>
          </w:p>
        </w:tc>
      </w:tr>
      <w:tr w14:paraId="0A22D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2EEC0540">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项号</w:t>
            </w:r>
          </w:p>
        </w:tc>
        <w:tc>
          <w:tcPr>
            <w:tcW w:w="1498" w:type="dxa"/>
            <w:shd w:val="clear" w:color="auto" w:fill="auto"/>
            <w:tcMar>
              <w:top w:w="0" w:type="dxa"/>
              <w:left w:w="105" w:type="dxa"/>
              <w:bottom w:w="0" w:type="dxa"/>
              <w:right w:w="105" w:type="dxa"/>
            </w:tcMar>
            <w:vAlign w:val="center"/>
          </w:tcPr>
          <w:p w14:paraId="773D5560">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招标文件</w:t>
            </w:r>
          </w:p>
          <w:p w14:paraId="76C71C94">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（第三章）</w:t>
            </w:r>
          </w:p>
        </w:tc>
        <w:tc>
          <w:tcPr>
            <w:tcW w:w="6377" w:type="dxa"/>
            <w:shd w:val="clear" w:color="auto" w:fill="auto"/>
            <w:tcMar>
              <w:top w:w="0" w:type="dxa"/>
              <w:left w:w="105" w:type="dxa"/>
              <w:bottom w:w="0" w:type="dxa"/>
              <w:right w:w="105" w:type="dxa"/>
            </w:tcMar>
            <w:vAlign w:val="center"/>
          </w:tcPr>
          <w:p w14:paraId="04026944">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编列内容</w:t>
            </w:r>
          </w:p>
        </w:tc>
      </w:tr>
      <w:tr w14:paraId="62876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13B96036">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w:t>
            </w:r>
          </w:p>
        </w:tc>
        <w:tc>
          <w:tcPr>
            <w:tcW w:w="1498" w:type="dxa"/>
            <w:shd w:val="clear" w:color="auto" w:fill="auto"/>
            <w:tcMar>
              <w:top w:w="0" w:type="dxa"/>
              <w:left w:w="105" w:type="dxa"/>
              <w:bottom w:w="0" w:type="dxa"/>
              <w:right w:w="105" w:type="dxa"/>
            </w:tcMar>
            <w:vAlign w:val="center"/>
          </w:tcPr>
          <w:p w14:paraId="5F12FB8B">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6.1</w:t>
            </w:r>
          </w:p>
        </w:tc>
        <w:tc>
          <w:tcPr>
            <w:tcW w:w="6377" w:type="dxa"/>
            <w:shd w:val="clear" w:color="auto" w:fill="auto"/>
            <w:tcMar>
              <w:top w:w="0" w:type="dxa"/>
              <w:left w:w="105" w:type="dxa"/>
              <w:bottom w:w="0" w:type="dxa"/>
              <w:right w:w="105" w:type="dxa"/>
            </w:tcMar>
            <w:vAlign w:val="center"/>
          </w:tcPr>
          <w:p w14:paraId="7305F8E2">
            <w:pPr>
              <w:pStyle w:val="14"/>
              <w:widowControl/>
              <w:spacing w:beforeAutospacing="0" w:afterAutospacing="0" w:line="360" w:lineRule="auto"/>
              <w:rPr>
                <w:color w:val="auto"/>
                <w:highlight w:val="none"/>
              </w:rPr>
            </w:pPr>
            <w:r>
              <w:rPr>
                <w:rStyle w:val="19"/>
                <w:rFonts w:hint="eastAsia" w:ascii="宋体" w:hAnsi="宋体" w:cs="宋体"/>
                <w:color w:val="auto"/>
                <w:szCs w:val="24"/>
                <w:highlight w:val="none"/>
              </w:rPr>
              <w:t>是否组织现场考察或召开开标前答疑会：</w:t>
            </w:r>
            <w:r>
              <w:rPr>
                <w:rFonts w:hint="eastAsia" w:ascii="宋体" w:hAnsi="宋体" w:cs="宋体"/>
                <w:color w:val="auto"/>
                <w:szCs w:val="24"/>
                <w:highlight w:val="none"/>
              </w:rPr>
              <w:t>否。</w:t>
            </w:r>
          </w:p>
        </w:tc>
      </w:tr>
      <w:tr w14:paraId="62BCB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7BBE5ECC">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2</w:t>
            </w:r>
          </w:p>
        </w:tc>
        <w:tc>
          <w:tcPr>
            <w:tcW w:w="1498" w:type="dxa"/>
            <w:shd w:val="clear" w:color="auto" w:fill="auto"/>
            <w:tcMar>
              <w:top w:w="0" w:type="dxa"/>
              <w:left w:w="105" w:type="dxa"/>
              <w:bottom w:w="0" w:type="dxa"/>
              <w:right w:w="105" w:type="dxa"/>
            </w:tcMar>
            <w:vAlign w:val="center"/>
          </w:tcPr>
          <w:p w14:paraId="0E203045">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10.4</w:t>
            </w:r>
          </w:p>
        </w:tc>
        <w:tc>
          <w:tcPr>
            <w:tcW w:w="6377" w:type="dxa"/>
            <w:shd w:val="clear" w:color="auto" w:fill="auto"/>
            <w:tcMar>
              <w:top w:w="0" w:type="dxa"/>
              <w:left w:w="105" w:type="dxa"/>
              <w:bottom w:w="0" w:type="dxa"/>
              <w:right w:w="105" w:type="dxa"/>
            </w:tcMar>
            <w:vAlign w:val="center"/>
          </w:tcPr>
          <w:p w14:paraId="509B92A8">
            <w:pPr>
              <w:pStyle w:val="14"/>
              <w:widowControl/>
              <w:spacing w:beforeAutospacing="0" w:afterAutospacing="0" w:line="360" w:lineRule="auto"/>
              <w:rPr>
                <w:color w:val="auto"/>
                <w:highlight w:val="none"/>
              </w:rPr>
            </w:pPr>
            <w:r>
              <w:rPr>
                <w:rStyle w:val="19"/>
                <w:rFonts w:hint="eastAsia" w:ascii="宋体" w:hAnsi="宋体" w:cs="宋体"/>
                <w:color w:val="auto"/>
                <w:szCs w:val="24"/>
                <w:highlight w:val="none"/>
              </w:rPr>
              <w:t>投标文件的份数：</w:t>
            </w:r>
          </w:p>
          <w:p w14:paraId="170C32A0">
            <w:pPr>
              <w:pStyle w:val="14"/>
              <w:widowControl/>
              <w:spacing w:beforeAutospacing="0" w:afterAutospacing="0" w:line="360" w:lineRule="auto"/>
              <w:rPr>
                <w:color w:val="auto"/>
                <w:highlight w:val="none"/>
              </w:rPr>
            </w:pPr>
            <w:r>
              <w:rPr>
                <w:rFonts w:hint="eastAsia" w:ascii="宋体" w:hAnsi="宋体" w:cs="宋体"/>
                <w:color w:val="auto"/>
                <w:szCs w:val="24"/>
                <w:highlight w:val="none"/>
              </w:rPr>
              <w:t>（1）纸质投标文件：</w:t>
            </w:r>
          </w:p>
          <w:p w14:paraId="23929347">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①资格及资信证明部分的正本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2</w:t>
            </w:r>
            <w:r>
              <w:rPr>
                <w:rFonts w:hint="eastAsia" w:ascii="宋体" w:hAnsi="宋体" w:cs="宋体"/>
                <w:color w:val="auto"/>
                <w:szCs w:val="24"/>
                <w:highlight w:val="none"/>
              </w:rPr>
              <w:t>份，报价部分的正本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2</w:t>
            </w:r>
            <w:r>
              <w:rPr>
                <w:rFonts w:hint="eastAsia" w:ascii="宋体" w:hAnsi="宋体" w:cs="宋体"/>
                <w:color w:val="auto"/>
                <w:szCs w:val="24"/>
                <w:highlight w:val="none"/>
              </w:rPr>
              <w:t>份，技术商务部分的正本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lang w:val="en-US" w:eastAsia="zh-CN"/>
              </w:rPr>
              <w:t>6</w:t>
            </w:r>
            <w:r>
              <w:rPr>
                <w:rFonts w:hint="eastAsia" w:ascii="宋体" w:hAnsi="宋体" w:cs="宋体"/>
                <w:color w:val="auto"/>
                <w:szCs w:val="24"/>
                <w:highlight w:val="none"/>
              </w:rPr>
              <w:t>份。</w:t>
            </w:r>
          </w:p>
          <w:p w14:paraId="4712505F">
            <w:pPr>
              <w:pStyle w:val="14"/>
              <w:widowControl/>
              <w:numPr>
                <w:ilvl w:val="0"/>
                <w:numId w:val="1"/>
              </w:numPr>
              <w:spacing w:beforeAutospacing="0" w:afterAutospacing="0" w:line="360" w:lineRule="auto"/>
              <w:rPr>
                <w:rFonts w:ascii="宋体" w:hAnsi="宋体" w:cs="宋体"/>
                <w:color w:val="auto"/>
                <w:szCs w:val="24"/>
                <w:highlight w:val="none"/>
              </w:rPr>
            </w:pPr>
            <w:r>
              <w:rPr>
                <w:rFonts w:hint="eastAsia" w:ascii="宋体" w:hAnsi="宋体" w:cs="宋体"/>
                <w:color w:val="auto"/>
                <w:szCs w:val="24"/>
                <w:highlight w:val="none"/>
              </w:rPr>
              <w:t>电子投标文件：</w:t>
            </w:r>
          </w:p>
          <w:p w14:paraId="680495D5">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①可读介质（电子投标文件以word格式文档不做压缩处理、不设密码。用光盘或</w:t>
            </w:r>
            <w:r>
              <w:rPr>
                <w:rFonts w:ascii="Times New Roman" w:hAnsi="Times New Roman"/>
                <w:color w:val="auto"/>
                <w:szCs w:val="24"/>
                <w:highlight w:val="none"/>
              </w:rPr>
              <w:t>U</w:t>
            </w:r>
            <w:r>
              <w:rPr>
                <w:rFonts w:hint="eastAsia" w:ascii="宋体" w:hAnsi="宋体" w:cs="宋体"/>
                <w:color w:val="auto"/>
                <w:szCs w:val="24"/>
                <w:highlight w:val="none"/>
              </w:rPr>
              <w:t>盘存储）1份</w:t>
            </w:r>
          </w:p>
        </w:tc>
      </w:tr>
      <w:tr w14:paraId="77964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1CC548EE">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3</w:t>
            </w:r>
          </w:p>
        </w:tc>
        <w:tc>
          <w:tcPr>
            <w:tcW w:w="1498" w:type="dxa"/>
            <w:shd w:val="clear" w:color="auto" w:fill="auto"/>
            <w:tcMar>
              <w:top w:w="0" w:type="dxa"/>
              <w:left w:w="105" w:type="dxa"/>
              <w:bottom w:w="0" w:type="dxa"/>
              <w:right w:w="105" w:type="dxa"/>
            </w:tcMar>
            <w:vAlign w:val="center"/>
          </w:tcPr>
          <w:p w14:paraId="2223C3EC">
            <w:pPr>
              <w:pStyle w:val="14"/>
              <w:widowControl/>
              <w:spacing w:beforeAutospacing="0" w:afterAutospacing="0" w:line="360" w:lineRule="auto"/>
              <w:rPr>
                <w:color w:val="auto"/>
                <w:highlight w:val="none"/>
              </w:rPr>
            </w:pPr>
            <w:r>
              <w:rPr>
                <w:rFonts w:hint="eastAsia" w:ascii="宋体" w:hAnsi="宋体" w:cs="宋体"/>
                <w:color w:val="auto"/>
                <w:szCs w:val="24"/>
                <w:highlight w:val="none"/>
              </w:rPr>
              <w:t>10.5-（</w:t>
            </w:r>
            <w:r>
              <w:rPr>
                <w:rFonts w:ascii="Times New Roman" w:hAnsi="Times New Roman"/>
                <w:color w:val="auto"/>
                <w:szCs w:val="24"/>
                <w:highlight w:val="none"/>
              </w:rPr>
              <w:t>2</w:t>
            </w:r>
            <w:r>
              <w:rPr>
                <w:rFonts w:hint="eastAsia" w:ascii="宋体" w:hAnsi="宋体" w:cs="宋体"/>
                <w:color w:val="auto"/>
                <w:szCs w:val="24"/>
                <w:highlight w:val="none"/>
              </w:rPr>
              <w:t>）</w:t>
            </w:r>
            <w:r>
              <w:rPr>
                <w:rFonts w:ascii="Times New Roman" w:hAnsi="Times New Roman"/>
                <w:color w:val="auto"/>
                <w:szCs w:val="24"/>
                <w:highlight w:val="none"/>
              </w:rPr>
              <w:t>-</w:t>
            </w:r>
            <w:r>
              <w:rPr>
                <w:rFonts w:hint="eastAsia" w:ascii="宋体" w:hAnsi="宋体" w:cs="宋体"/>
                <w:color w:val="auto"/>
                <w:szCs w:val="24"/>
                <w:highlight w:val="none"/>
              </w:rPr>
              <w:t>③</w:t>
            </w:r>
          </w:p>
        </w:tc>
        <w:tc>
          <w:tcPr>
            <w:tcW w:w="6377" w:type="dxa"/>
            <w:shd w:val="clear" w:color="auto" w:fill="auto"/>
            <w:tcMar>
              <w:top w:w="0" w:type="dxa"/>
              <w:left w:w="105" w:type="dxa"/>
              <w:bottom w:w="0" w:type="dxa"/>
              <w:right w:w="105" w:type="dxa"/>
            </w:tcMar>
            <w:vAlign w:val="center"/>
          </w:tcPr>
          <w:p w14:paraId="063ECC37">
            <w:pPr>
              <w:pStyle w:val="14"/>
              <w:widowControl/>
              <w:spacing w:beforeAutospacing="0" w:afterAutospacing="0" w:line="360" w:lineRule="auto"/>
              <w:rPr>
                <w:color w:val="auto"/>
                <w:highlight w:val="none"/>
              </w:rPr>
            </w:pPr>
            <w:r>
              <w:rPr>
                <w:rStyle w:val="19"/>
                <w:rFonts w:hint="eastAsia" w:ascii="宋体" w:hAnsi="宋体" w:cs="宋体"/>
                <w:color w:val="auto"/>
                <w:szCs w:val="24"/>
                <w:highlight w:val="none"/>
              </w:rPr>
              <w:t>允许散装或活页装订的内容或材料：</w:t>
            </w:r>
          </w:p>
          <w:p w14:paraId="2F35BB58">
            <w:pPr>
              <w:pStyle w:val="14"/>
              <w:widowControl/>
              <w:spacing w:beforeAutospacing="0" w:afterAutospacing="0" w:line="360" w:lineRule="auto"/>
              <w:rPr>
                <w:color w:val="auto"/>
                <w:highlight w:val="none"/>
              </w:rPr>
            </w:pPr>
            <w:r>
              <w:rPr>
                <w:rFonts w:hint="eastAsia" w:ascii="宋体" w:hAnsi="宋体" w:cs="宋体"/>
                <w:color w:val="auto"/>
                <w:szCs w:val="24"/>
                <w:highlight w:val="none"/>
              </w:rPr>
              <w:t>（1）投标文件的补充、修改或撤回；</w:t>
            </w:r>
          </w:p>
          <w:p w14:paraId="1CAABE10">
            <w:pPr>
              <w:pStyle w:val="14"/>
              <w:widowControl/>
              <w:spacing w:beforeAutospacing="0" w:afterAutospacing="0" w:line="360" w:lineRule="auto"/>
              <w:rPr>
                <w:color w:val="auto"/>
                <w:highlight w:val="none"/>
              </w:rPr>
            </w:pPr>
            <w:r>
              <w:rPr>
                <w:rFonts w:hint="eastAsia" w:ascii="宋体" w:hAnsi="宋体" w:cs="宋体"/>
                <w:color w:val="auto"/>
                <w:szCs w:val="24"/>
                <w:highlight w:val="none"/>
              </w:rPr>
              <w:t>（2）其他内容或材料：无。</w:t>
            </w:r>
          </w:p>
        </w:tc>
      </w:tr>
      <w:tr w14:paraId="751C7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6408EA58">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4</w:t>
            </w:r>
          </w:p>
        </w:tc>
        <w:tc>
          <w:tcPr>
            <w:tcW w:w="1498" w:type="dxa"/>
            <w:shd w:val="clear" w:color="auto" w:fill="auto"/>
            <w:tcMar>
              <w:top w:w="0" w:type="dxa"/>
              <w:left w:w="105" w:type="dxa"/>
              <w:bottom w:w="0" w:type="dxa"/>
              <w:right w:w="105" w:type="dxa"/>
            </w:tcMar>
            <w:vAlign w:val="center"/>
          </w:tcPr>
          <w:p w14:paraId="45A14EDA">
            <w:pPr>
              <w:pStyle w:val="14"/>
              <w:widowControl/>
              <w:spacing w:beforeAutospacing="0" w:afterAutospacing="0" w:line="360" w:lineRule="auto"/>
              <w:rPr>
                <w:color w:val="auto"/>
                <w:highlight w:val="none"/>
              </w:rPr>
            </w:pPr>
            <w:r>
              <w:rPr>
                <w:rFonts w:hint="eastAsia" w:ascii="宋体" w:hAnsi="宋体" w:cs="宋体"/>
                <w:color w:val="auto"/>
                <w:szCs w:val="24"/>
                <w:highlight w:val="none"/>
              </w:rPr>
              <w:t> 10.7-（</w:t>
            </w:r>
            <w:r>
              <w:rPr>
                <w:rFonts w:ascii="Times New Roman" w:hAnsi="Times New Roman"/>
                <w:color w:val="auto"/>
                <w:szCs w:val="24"/>
                <w:highlight w:val="none"/>
              </w:rPr>
              <w:t>1</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14:paraId="3107888F">
            <w:pPr>
              <w:pStyle w:val="14"/>
              <w:widowControl/>
              <w:spacing w:beforeAutospacing="0" w:afterAutospacing="0" w:line="360" w:lineRule="auto"/>
              <w:rPr>
                <w:color w:val="auto"/>
                <w:highlight w:val="none"/>
              </w:rPr>
            </w:pPr>
            <w:r>
              <w:rPr>
                <w:rStyle w:val="19"/>
                <w:rFonts w:hint="eastAsia" w:ascii="宋体" w:hAnsi="宋体" w:cs="宋体"/>
                <w:color w:val="auto"/>
                <w:szCs w:val="24"/>
                <w:highlight w:val="none"/>
              </w:rPr>
              <w:t>是否允许中标人将本项目的非主体、非关键性工作进行分包：</w:t>
            </w:r>
          </w:p>
          <w:p w14:paraId="00C26AAF">
            <w:pPr>
              <w:pStyle w:val="14"/>
              <w:widowControl/>
              <w:spacing w:beforeAutospacing="0" w:afterAutospacing="0" w:line="360" w:lineRule="auto"/>
              <w:rPr>
                <w:color w:val="auto"/>
                <w:highlight w:val="none"/>
              </w:rPr>
            </w:pPr>
            <w:r>
              <w:rPr>
                <w:rFonts w:hint="eastAsia" w:ascii="宋体" w:hAnsi="宋体" w:cs="宋体"/>
                <w:color w:val="auto"/>
                <w:szCs w:val="24"/>
                <w:highlight w:val="none"/>
                <w:lang w:val="en-US" w:eastAsia="zh-CN"/>
              </w:rPr>
              <w:t>不</w:t>
            </w:r>
            <w:r>
              <w:rPr>
                <w:rFonts w:hint="eastAsia" w:ascii="宋体" w:hAnsi="宋体" w:cs="宋体"/>
                <w:color w:val="auto"/>
                <w:szCs w:val="24"/>
                <w:highlight w:val="none"/>
              </w:rPr>
              <w:t>允许。</w:t>
            </w:r>
          </w:p>
        </w:tc>
      </w:tr>
      <w:tr w14:paraId="5600F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7AF054A5">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5</w:t>
            </w:r>
          </w:p>
        </w:tc>
        <w:tc>
          <w:tcPr>
            <w:tcW w:w="1498" w:type="dxa"/>
            <w:shd w:val="clear" w:color="auto" w:fill="auto"/>
            <w:tcMar>
              <w:top w:w="0" w:type="dxa"/>
              <w:left w:w="105" w:type="dxa"/>
              <w:bottom w:w="0" w:type="dxa"/>
              <w:right w:w="105" w:type="dxa"/>
            </w:tcMar>
            <w:vAlign w:val="center"/>
          </w:tcPr>
          <w:p w14:paraId="5AC07540">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10.8-（</w:t>
            </w:r>
            <w:r>
              <w:rPr>
                <w:rFonts w:cs="Calibri"/>
                <w:color w:val="auto"/>
                <w:szCs w:val="24"/>
                <w:highlight w:val="none"/>
              </w:rPr>
              <w:t>1</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14:paraId="3DBB313D">
            <w:pPr>
              <w:pStyle w:val="14"/>
              <w:widowControl/>
              <w:spacing w:beforeAutospacing="0" w:afterAutospacing="0" w:line="360" w:lineRule="auto"/>
              <w:rPr>
                <w:color w:val="auto"/>
                <w:highlight w:val="none"/>
              </w:rPr>
            </w:pPr>
            <w:r>
              <w:rPr>
                <w:rStyle w:val="19"/>
                <w:rFonts w:hint="eastAsia" w:ascii="宋体" w:hAnsi="宋体" w:cs="宋体"/>
                <w:color w:val="auto"/>
                <w:szCs w:val="24"/>
                <w:highlight w:val="none"/>
              </w:rPr>
              <w:t>投标有效期</w:t>
            </w:r>
            <w:r>
              <w:rPr>
                <w:rFonts w:hint="eastAsia" w:ascii="宋体" w:hAnsi="宋体" w:cs="宋体"/>
                <w:color w:val="auto"/>
                <w:szCs w:val="24"/>
                <w:highlight w:val="none"/>
              </w:rPr>
              <w:t>：投标截止时间起</w:t>
            </w:r>
            <w:r>
              <w:rPr>
                <w:rFonts w:hint="eastAsia" w:ascii="宋体" w:hAnsi="宋体" w:cs="宋体"/>
                <w:color w:val="auto"/>
                <w:szCs w:val="24"/>
                <w:highlight w:val="none"/>
                <w:lang w:val="en-US" w:eastAsia="zh-CN"/>
              </w:rPr>
              <w:t>270</w:t>
            </w:r>
            <w:r>
              <w:rPr>
                <w:rFonts w:hint="eastAsia" w:ascii="宋体" w:hAnsi="宋体" w:cs="宋体"/>
                <w:color w:val="auto"/>
                <w:szCs w:val="24"/>
                <w:highlight w:val="none"/>
              </w:rPr>
              <w:t>个日历日。</w:t>
            </w:r>
          </w:p>
        </w:tc>
      </w:tr>
      <w:tr w14:paraId="3E4BE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2BCAE8EB">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6</w:t>
            </w:r>
          </w:p>
        </w:tc>
        <w:tc>
          <w:tcPr>
            <w:tcW w:w="1498" w:type="dxa"/>
            <w:shd w:val="clear" w:color="auto" w:fill="auto"/>
            <w:tcMar>
              <w:top w:w="0" w:type="dxa"/>
              <w:left w:w="105" w:type="dxa"/>
              <w:bottom w:w="0" w:type="dxa"/>
              <w:right w:w="105" w:type="dxa"/>
            </w:tcMar>
            <w:vAlign w:val="center"/>
          </w:tcPr>
          <w:p w14:paraId="078ADA4C">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10.10-（</w:t>
            </w:r>
            <w:r>
              <w:rPr>
                <w:rFonts w:cs="Calibri"/>
                <w:color w:val="auto"/>
                <w:szCs w:val="24"/>
                <w:highlight w:val="none"/>
              </w:rPr>
              <w:t>2</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14:paraId="03D86DF5">
            <w:pPr>
              <w:pStyle w:val="14"/>
              <w:widowControl/>
              <w:spacing w:beforeAutospacing="0" w:afterAutospacing="0" w:line="360" w:lineRule="auto"/>
              <w:rPr>
                <w:color w:val="auto"/>
                <w:highlight w:val="none"/>
              </w:rPr>
            </w:pPr>
            <w:r>
              <w:rPr>
                <w:rStyle w:val="19"/>
                <w:rFonts w:hint="eastAsia" w:ascii="宋体" w:hAnsi="宋体" w:cs="宋体"/>
                <w:color w:val="auto"/>
                <w:szCs w:val="24"/>
                <w:highlight w:val="none"/>
              </w:rPr>
              <w:t>密封及其标记的具体形式：</w:t>
            </w:r>
          </w:p>
          <w:p w14:paraId="292A79F7">
            <w:pPr>
              <w:pStyle w:val="14"/>
              <w:widowControl/>
              <w:spacing w:beforeAutospacing="0" w:afterAutospacing="0" w:line="360" w:lineRule="auto"/>
              <w:rPr>
                <w:color w:val="auto"/>
                <w:highlight w:val="none"/>
              </w:rPr>
            </w:pPr>
            <w:r>
              <w:rPr>
                <w:rFonts w:hint="eastAsia" w:ascii="宋体" w:hAnsi="宋体" w:cs="宋体"/>
                <w:color w:val="auto"/>
                <w:szCs w:val="24"/>
                <w:highlight w:val="none"/>
              </w:rPr>
              <w:t>（1）全部纸质投标文件（包括正本、副本及可读介质）均应密封，否则</w:t>
            </w:r>
            <w:r>
              <w:rPr>
                <w:rStyle w:val="19"/>
                <w:rFonts w:hint="eastAsia" w:ascii="宋体" w:hAnsi="宋体" w:cs="宋体"/>
                <w:color w:val="auto"/>
                <w:szCs w:val="24"/>
                <w:highlight w:val="none"/>
              </w:rPr>
              <w:t>投标将被拒绝。</w:t>
            </w:r>
          </w:p>
          <w:p w14:paraId="6B071CAA">
            <w:pPr>
              <w:pStyle w:val="14"/>
              <w:widowControl/>
              <w:spacing w:beforeAutospacing="0" w:afterAutospacing="0" w:line="360" w:lineRule="auto"/>
              <w:rPr>
                <w:color w:val="auto"/>
                <w:highlight w:val="none"/>
              </w:rPr>
            </w:pPr>
            <w:r>
              <w:rPr>
                <w:rFonts w:hint="eastAsia" w:ascii="宋体" w:hAnsi="宋体" w:cs="宋体"/>
                <w:color w:val="auto"/>
                <w:szCs w:val="24"/>
                <w:highlight w:val="none"/>
              </w:rPr>
              <w:t>（2）密封的外包装应至少标记“项目名称、招标编号、所投合同包、投标人的全称”等内容，否则造成投标文件误投、遗漏或提前拆封的，</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不承担责任。</w:t>
            </w:r>
          </w:p>
          <w:p w14:paraId="4258210E">
            <w:pPr>
              <w:pStyle w:val="14"/>
              <w:widowControl/>
              <w:spacing w:beforeAutospacing="0" w:afterAutospacing="0" w:line="360" w:lineRule="auto"/>
              <w:rPr>
                <w:color w:val="auto"/>
                <w:highlight w:val="none"/>
              </w:rPr>
            </w:pPr>
            <w:r>
              <w:rPr>
                <w:rFonts w:hint="eastAsia" w:ascii="宋体" w:hAnsi="宋体" w:cs="宋体"/>
                <w:color w:val="auto"/>
                <w:szCs w:val="24"/>
                <w:highlight w:val="none"/>
              </w:rPr>
              <w:t>（3）其他：</w:t>
            </w:r>
            <w:r>
              <w:rPr>
                <w:rFonts w:hint="eastAsia" w:ascii="宋体" w:hAnsi="宋体" w:cs="宋体"/>
                <w:color w:val="auto"/>
                <w:highlight w:val="none"/>
              </w:rPr>
              <w:t>纸质投标文件均须胶装成册，正本须逐页加盖公章或骑缝章，副本为正本的复印件并加盖封面及骑缝公章。否则按无效投标处理</w:t>
            </w:r>
            <w:r>
              <w:rPr>
                <w:rFonts w:hint="eastAsia" w:ascii="宋体" w:hAnsi="宋体" w:cs="宋体"/>
                <w:color w:val="auto"/>
                <w:szCs w:val="24"/>
                <w:highlight w:val="none"/>
              </w:rPr>
              <w:t>。</w:t>
            </w:r>
          </w:p>
        </w:tc>
      </w:tr>
      <w:tr w14:paraId="09654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7B54DBCC">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7</w:t>
            </w:r>
          </w:p>
        </w:tc>
        <w:tc>
          <w:tcPr>
            <w:tcW w:w="1498" w:type="dxa"/>
            <w:shd w:val="clear" w:color="auto" w:fill="auto"/>
            <w:tcMar>
              <w:top w:w="0" w:type="dxa"/>
              <w:left w:w="105" w:type="dxa"/>
              <w:bottom w:w="0" w:type="dxa"/>
              <w:right w:w="105" w:type="dxa"/>
            </w:tcMar>
            <w:vAlign w:val="center"/>
          </w:tcPr>
          <w:p w14:paraId="30983CA1">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12.1</w:t>
            </w:r>
          </w:p>
        </w:tc>
        <w:tc>
          <w:tcPr>
            <w:tcW w:w="6377" w:type="dxa"/>
            <w:shd w:val="clear" w:color="auto" w:fill="auto"/>
            <w:tcMar>
              <w:top w:w="0" w:type="dxa"/>
              <w:left w:w="105" w:type="dxa"/>
              <w:bottom w:w="0" w:type="dxa"/>
              <w:right w:w="105" w:type="dxa"/>
            </w:tcMar>
            <w:vAlign w:val="center"/>
          </w:tcPr>
          <w:p w14:paraId="6C0B9226">
            <w:pPr>
              <w:pStyle w:val="14"/>
              <w:widowControl/>
              <w:spacing w:beforeAutospacing="0" w:afterAutospacing="0" w:line="360" w:lineRule="auto"/>
              <w:rPr>
                <w:color w:val="auto"/>
                <w:highlight w:val="none"/>
              </w:rPr>
            </w:pPr>
            <w:r>
              <w:rPr>
                <w:rFonts w:hint="eastAsia" w:ascii="宋体" w:hAnsi="宋体" w:cs="宋体"/>
                <w:color w:val="auto"/>
                <w:szCs w:val="24"/>
                <w:highlight w:val="none"/>
              </w:rPr>
              <w:t>本项目推荐合同包1中标候选人数为1家。</w:t>
            </w:r>
          </w:p>
        </w:tc>
      </w:tr>
      <w:tr w14:paraId="489BD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75" w:type="dxa"/>
              <w:left w:w="150" w:type="dxa"/>
              <w:bottom w:w="75" w:type="dxa"/>
              <w:right w:w="150" w:type="dxa"/>
            </w:tcMar>
            <w:vAlign w:val="center"/>
          </w:tcPr>
          <w:p w14:paraId="7690CDA1">
            <w:pPr>
              <w:pStyle w:val="14"/>
              <w:widowControl/>
              <w:spacing w:beforeAutospacing="0" w:afterAutospacing="0" w:line="360" w:lineRule="auto"/>
              <w:rPr>
                <w:color w:val="auto"/>
                <w:highlight w:val="none"/>
              </w:rPr>
            </w:pPr>
            <w:r>
              <w:rPr>
                <w:color w:val="auto"/>
                <w:szCs w:val="24"/>
                <w:highlight w:val="none"/>
              </w:rPr>
              <w:t>  8</w:t>
            </w:r>
          </w:p>
        </w:tc>
        <w:tc>
          <w:tcPr>
            <w:tcW w:w="1498" w:type="dxa"/>
            <w:shd w:val="clear" w:color="auto" w:fill="auto"/>
            <w:tcMar>
              <w:top w:w="75" w:type="dxa"/>
              <w:left w:w="150" w:type="dxa"/>
              <w:bottom w:w="75" w:type="dxa"/>
              <w:right w:w="150" w:type="dxa"/>
            </w:tcMar>
            <w:vAlign w:val="center"/>
          </w:tcPr>
          <w:p w14:paraId="3BBE6A0E">
            <w:pPr>
              <w:pStyle w:val="14"/>
              <w:widowControl/>
              <w:spacing w:beforeAutospacing="0" w:afterAutospacing="0" w:line="360" w:lineRule="auto"/>
              <w:rPr>
                <w:color w:val="auto"/>
                <w:highlight w:val="none"/>
              </w:rPr>
            </w:pPr>
            <w:r>
              <w:rPr>
                <w:color w:val="auto"/>
                <w:szCs w:val="24"/>
                <w:highlight w:val="none"/>
              </w:rPr>
              <w:t>  </w:t>
            </w:r>
            <w:r>
              <w:rPr>
                <w:rFonts w:hint="eastAsia" w:ascii="宋体" w:hAnsi="宋体" w:cs="宋体"/>
                <w:color w:val="auto"/>
                <w:szCs w:val="24"/>
                <w:highlight w:val="none"/>
              </w:rPr>
              <w:t>12.2</w:t>
            </w:r>
          </w:p>
        </w:tc>
        <w:tc>
          <w:tcPr>
            <w:tcW w:w="6377" w:type="dxa"/>
            <w:shd w:val="clear" w:color="auto" w:fill="auto"/>
            <w:tcMar>
              <w:top w:w="75" w:type="dxa"/>
              <w:left w:w="150" w:type="dxa"/>
              <w:bottom w:w="75" w:type="dxa"/>
              <w:right w:w="150" w:type="dxa"/>
            </w:tcMar>
            <w:vAlign w:val="center"/>
          </w:tcPr>
          <w:p w14:paraId="4759B7F3">
            <w:pPr>
              <w:pStyle w:val="14"/>
              <w:widowControl/>
              <w:spacing w:beforeAutospacing="0" w:afterAutospacing="0" w:line="360" w:lineRule="auto"/>
              <w:rPr>
                <w:color w:val="auto"/>
                <w:highlight w:val="none"/>
              </w:rPr>
            </w:pPr>
            <w:r>
              <w:rPr>
                <w:rStyle w:val="19"/>
                <w:rFonts w:hint="eastAsia" w:ascii="宋体" w:hAnsi="宋体" w:cs="宋体"/>
                <w:color w:val="auto"/>
                <w:szCs w:val="24"/>
                <w:highlight w:val="none"/>
              </w:rPr>
              <w:t>本项目中标人的确定（以合同包为单位）：</w:t>
            </w:r>
          </w:p>
          <w:p w14:paraId="7942BE2B">
            <w:pPr>
              <w:pStyle w:val="14"/>
              <w:widowControl/>
              <w:spacing w:beforeAutospacing="0" w:afterAutospacing="0" w:line="360" w:lineRule="auto"/>
              <w:rPr>
                <w:color w:val="auto"/>
                <w:highlight w:val="none"/>
              </w:rPr>
            </w:pPr>
            <w:r>
              <w:rPr>
                <w:rFonts w:hint="eastAsia" w:ascii="宋体" w:hAnsi="宋体" w:cs="宋体"/>
                <w:color w:val="auto"/>
                <w:szCs w:val="24"/>
                <w:highlight w:val="none"/>
              </w:rPr>
              <w:t>（1）采购人应在政府采购招投标管理办法规定的时限内确定中标人。</w:t>
            </w:r>
          </w:p>
          <w:p w14:paraId="441DB277">
            <w:pPr>
              <w:pStyle w:val="14"/>
              <w:widowControl/>
              <w:spacing w:beforeAutospacing="0" w:afterAutospacing="0" w:line="360" w:lineRule="auto"/>
              <w:rPr>
                <w:color w:val="auto"/>
                <w:highlight w:val="none"/>
              </w:rPr>
            </w:pPr>
            <w:r>
              <w:rPr>
                <w:rFonts w:hint="eastAsia" w:ascii="宋体" w:hAnsi="宋体" w:cs="宋体"/>
                <w:color w:val="auto"/>
                <w:szCs w:val="24"/>
                <w:highlight w:val="none"/>
              </w:rPr>
              <w:t>（2）若出现中标候选人并列情形，则按照下列方式确定中标人：</w:t>
            </w:r>
          </w:p>
          <w:p w14:paraId="5B63FD6B">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①招标文件规定的方式：</w:t>
            </w:r>
            <w:r>
              <w:rPr>
                <w:color w:val="auto"/>
                <w:szCs w:val="24"/>
                <w:highlight w:val="none"/>
              </w:rPr>
              <w:t>投标人评标总得分（FA）且评标价（即价格扣除后的投标报价）相同的并列，则按“技术部分”的得分从高到低排序推荐中标候选人；若投标人的评标总得分（FA）且评标价（即价格扣除后的投标报价）相同、技术部分得分也相同的，则按“商务部分”的得分从高到低排序推荐中标候选人；若投标人的评标总得分（FA）且评标价（即价格扣除后的投标报价）相同、技术部分、商务部分得分均相同的，则评标委员会在有关监督人员的监督下通过随机抽签的形式，确定他们之间的排名顺序</w:t>
            </w:r>
            <w:r>
              <w:rPr>
                <w:rFonts w:hint="eastAsia" w:ascii="宋体" w:hAnsi="宋体" w:cs="宋体"/>
                <w:color w:val="auto"/>
                <w:szCs w:val="24"/>
                <w:highlight w:val="none"/>
              </w:rPr>
              <w:t>。</w:t>
            </w:r>
          </w:p>
          <w:p w14:paraId="13074E8A">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②若本款第①点规定方式为“无”，则按照下列方式确定：无。</w:t>
            </w:r>
          </w:p>
          <w:p w14:paraId="6FB68FCC">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③若本款第①、②点规定方式均为“无”，则按照下列方式确定：随机抽取。</w:t>
            </w:r>
          </w:p>
          <w:p w14:paraId="5DF02DB2">
            <w:pPr>
              <w:pStyle w:val="14"/>
              <w:widowControl/>
              <w:spacing w:beforeAutospacing="0" w:afterAutospacing="0" w:line="360" w:lineRule="auto"/>
              <w:rPr>
                <w:color w:val="auto"/>
                <w:highlight w:val="none"/>
              </w:rPr>
            </w:pPr>
            <w:r>
              <w:rPr>
                <w:rFonts w:hint="eastAsia" w:ascii="宋体" w:hAnsi="宋体" w:cs="宋体"/>
                <w:color w:val="auto"/>
                <w:szCs w:val="24"/>
                <w:highlight w:val="none"/>
              </w:rPr>
              <w:t>（3）本项目确定的中标人家数：</w:t>
            </w:r>
          </w:p>
          <w:p w14:paraId="74E13AD0">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①本项目确定合同包1中标人数为1家；</w:t>
            </w:r>
          </w:p>
          <w:p w14:paraId="2CFD8F36">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②若出现中标候选人符合法定家数但不足本款第①点规定中标人家数情形，则按照中标候选人的实际家数确定中标人。</w:t>
            </w:r>
          </w:p>
        </w:tc>
      </w:tr>
      <w:tr w14:paraId="441C6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51431E93">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9</w:t>
            </w:r>
          </w:p>
        </w:tc>
        <w:tc>
          <w:tcPr>
            <w:tcW w:w="1498" w:type="dxa"/>
            <w:shd w:val="clear" w:color="auto" w:fill="auto"/>
            <w:tcMar>
              <w:top w:w="0" w:type="dxa"/>
              <w:left w:w="105" w:type="dxa"/>
              <w:bottom w:w="0" w:type="dxa"/>
              <w:right w:w="105" w:type="dxa"/>
            </w:tcMar>
            <w:vAlign w:val="center"/>
          </w:tcPr>
          <w:p w14:paraId="7F4F597D">
            <w:pPr>
              <w:pStyle w:val="14"/>
              <w:widowControl/>
              <w:spacing w:beforeAutospacing="0" w:afterAutospacing="0" w:line="360" w:lineRule="auto"/>
              <w:rPr>
                <w:color w:val="auto"/>
                <w:highlight w:val="none"/>
              </w:rPr>
            </w:pPr>
            <w:r>
              <w:rPr>
                <w:rFonts w:hint="eastAsia" w:ascii="宋体" w:hAnsi="宋体" w:cs="宋体"/>
                <w:color w:val="auto"/>
                <w:szCs w:val="24"/>
                <w:highlight w:val="none"/>
              </w:rPr>
              <w:t> 15.1-（</w:t>
            </w:r>
            <w:r>
              <w:rPr>
                <w:rFonts w:ascii="Times New Roman" w:hAnsi="Times New Roman"/>
                <w:color w:val="auto"/>
                <w:szCs w:val="24"/>
                <w:highlight w:val="none"/>
              </w:rPr>
              <w:t>2</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14:paraId="1711CCE5">
            <w:pPr>
              <w:pStyle w:val="14"/>
              <w:widowControl/>
              <w:wordWrap w:val="0"/>
              <w:spacing w:beforeAutospacing="0" w:afterAutospacing="0" w:line="360" w:lineRule="auto"/>
              <w:rPr>
                <w:color w:val="auto"/>
                <w:highlight w:val="none"/>
              </w:rPr>
            </w:pPr>
            <w:r>
              <w:rPr>
                <w:rStyle w:val="19"/>
                <w:rFonts w:hint="eastAsia" w:ascii="宋体" w:hAnsi="宋体" w:cs="宋体"/>
                <w:color w:val="auto"/>
                <w:szCs w:val="24"/>
                <w:highlight w:val="none"/>
              </w:rPr>
              <w:t>质疑函原件应采用下列方式提交：</w:t>
            </w:r>
            <w:r>
              <w:rPr>
                <w:rFonts w:hint="eastAsia" w:ascii="宋体" w:hAnsi="宋体" w:cs="宋体"/>
                <w:color w:val="auto"/>
                <w:szCs w:val="24"/>
                <w:highlight w:val="none"/>
              </w:rPr>
              <w:t>书面形式。</w:t>
            </w:r>
          </w:p>
        </w:tc>
      </w:tr>
      <w:tr w14:paraId="6DB62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254133E8">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10</w:t>
            </w:r>
          </w:p>
        </w:tc>
        <w:tc>
          <w:tcPr>
            <w:tcW w:w="1498" w:type="dxa"/>
            <w:shd w:val="clear" w:color="auto" w:fill="auto"/>
            <w:tcMar>
              <w:top w:w="0" w:type="dxa"/>
              <w:left w:w="105" w:type="dxa"/>
              <w:bottom w:w="0" w:type="dxa"/>
              <w:right w:w="105" w:type="dxa"/>
            </w:tcMar>
            <w:vAlign w:val="center"/>
          </w:tcPr>
          <w:p w14:paraId="11F02D68">
            <w:pPr>
              <w:pStyle w:val="14"/>
              <w:widowControl/>
              <w:spacing w:beforeAutospacing="0" w:afterAutospacing="0" w:line="360" w:lineRule="auto"/>
              <w:rPr>
                <w:color w:val="auto"/>
                <w:highlight w:val="none"/>
              </w:rPr>
            </w:pPr>
            <w:r>
              <w:rPr>
                <w:rFonts w:hint="eastAsia" w:ascii="宋体" w:hAnsi="宋体" w:cs="宋体"/>
                <w:color w:val="auto"/>
                <w:szCs w:val="24"/>
                <w:highlight w:val="none"/>
              </w:rPr>
              <w:t> </w:t>
            </w:r>
          </w:p>
          <w:p w14:paraId="6048CA26">
            <w:pPr>
              <w:pStyle w:val="14"/>
              <w:widowControl/>
              <w:spacing w:beforeAutospacing="0" w:afterAutospacing="0" w:line="360" w:lineRule="auto"/>
              <w:rPr>
                <w:color w:val="auto"/>
                <w:highlight w:val="none"/>
              </w:rPr>
            </w:pPr>
            <w:r>
              <w:rPr>
                <w:rFonts w:hint="eastAsia" w:ascii="宋体" w:hAnsi="宋体" w:cs="宋体"/>
                <w:color w:val="auto"/>
                <w:szCs w:val="24"/>
                <w:highlight w:val="none"/>
              </w:rPr>
              <w:t>   15.4</w:t>
            </w:r>
          </w:p>
          <w:p w14:paraId="5D99110B">
            <w:pPr>
              <w:pStyle w:val="14"/>
              <w:widowControl/>
              <w:spacing w:beforeAutospacing="0" w:afterAutospacing="0" w:line="360" w:lineRule="auto"/>
              <w:rPr>
                <w:color w:val="auto"/>
                <w:highlight w:val="none"/>
              </w:rPr>
            </w:pPr>
            <w:r>
              <w:rPr>
                <w:rFonts w:cs="Calibri"/>
                <w:color w:val="auto"/>
                <w:szCs w:val="24"/>
                <w:highlight w:val="none"/>
              </w:rPr>
              <w:t> </w:t>
            </w:r>
          </w:p>
          <w:p w14:paraId="21292921">
            <w:pPr>
              <w:pStyle w:val="14"/>
              <w:widowControl/>
              <w:spacing w:beforeAutospacing="0" w:afterAutospacing="0" w:line="360" w:lineRule="auto"/>
              <w:jc w:val="center"/>
              <w:rPr>
                <w:color w:val="auto"/>
                <w:highlight w:val="none"/>
              </w:rPr>
            </w:pPr>
            <w:r>
              <w:rPr>
                <w:rFonts w:cs="Calibri"/>
                <w:color w:val="auto"/>
                <w:szCs w:val="24"/>
                <w:highlight w:val="none"/>
              </w:rPr>
              <w:t> </w:t>
            </w:r>
          </w:p>
        </w:tc>
        <w:tc>
          <w:tcPr>
            <w:tcW w:w="6377" w:type="dxa"/>
            <w:shd w:val="clear" w:color="auto" w:fill="auto"/>
            <w:tcMar>
              <w:top w:w="0" w:type="dxa"/>
              <w:left w:w="105" w:type="dxa"/>
              <w:bottom w:w="0" w:type="dxa"/>
              <w:right w:w="105" w:type="dxa"/>
            </w:tcMar>
            <w:vAlign w:val="center"/>
          </w:tcPr>
          <w:p w14:paraId="62300DF4">
            <w:pPr>
              <w:pStyle w:val="14"/>
              <w:widowControl/>
              <w:spacing w:beforeAutospacing="0" w:afterAutospacing="0" w:line="360" w:lineRule="auto"/>
              <w:rPr>
                <w:color w:val="auto"/>
                <w:highlight w:val="none"/>
              </w:rPr>
            </w:pPr>
            <w:r>
              <w:rPr>
                <w:rStyle w:val="19"/>
                <w:rFonts w:hint="eastAsia" w:ascii="宋体" w:hAnsi="宋体" w:cs="宋体"/>
                <w:color w:val="auto"/>
                <w:szCs w:val="24"/>
                <w:highlight w:val="none"/>
              </w:rPr>
              <w:t>招标文件的质疑</w:t>
            </w:r>
          </w:p>
          <w:p w14:paraId="2074B8F3">
            <w:pPr>
              <w:pStyle w:val="14"/>
              <w:widowControl/>
              <w:spacing w:beforeAutospacing="0" w:afterAutospacing="0" w:line="360" w:lineRule="auto"/>
              <w:rPr>
                <w:color w:val="auto"/>
                <w:highlight w:val="none"/>
              </w:rPr>
            </w:pPr>
            <w:r>
              <w:rPr>
                <w:rFonts w:hint="eastAsia" w:ascii="宋体" w:hAnsi="宋体" w:cs="宋体"/>
                <w:color w:val="auto"/>
                <w:szCs w:val="24"/>
                <w:highlight w:val="none"/>
              </w:rPr>
              <w:t>（1）潜在投标人可在质疑时效期间内对招标文件以书面形式提出质疑。</w:t>
            </w:r>
          </w:p>
          <w:p w14:paraId="67F89A69">
            <w:pPr>
              <w:pStyle w:val="14"/>
              <w:widowControl/>
              <w:spacing w:beforeAutospacing="0" w:afterAutospacing="0" w:line="360" w:lineRule="auto"/>
              <w:rPr>
                <w:color w:val="auto"/>
                <w:highlight w:val="none"/>
              </w:rPr>
            </w:pPr>
            <w:r>
              <w:rPr>
                <w:rFonts w:hint="eastAsia" w:ascii="宋体" w:hAnsi="宋体" w:cs="宋体"/>
                <w:color w:val="auto"/>
                <w:szCs w:val="24"/>
                <w:highlight w:val="none"/>
              </w:rPr>
              <w:t>（2）质疑时效期间：</w:t>
            </w:r>
          </w:p>
          <w:p w14:paraId="6768B04C">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①在招标文件公告期限内：自招标文件获取之日起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提出。</w:t>
            </w:r>
          </w:p>
          <w:p w14:paraId="68EB68D4">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②在招标文件公告期限截止后至招标文件提供期限届满前的期间内：自招标文件公告期限届满之日起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提出。</w:t>
            </w:r>
          </w:p>
          <w:p w14:paraId="4CC63CF7">
            <w:pPr>
              <w:pStyle w:val="14"/>
              <w:widowControl/>
              <w:spacing w:beforeAutospacing="0" w:afterAutospacing="0" w:line="360" w:lineRule="auto"/>
              <w:rPr>
                <w:color w:val="auto"/>
                <w:highlight w:val="none"/>
              </w:rPr>
            </w:pPr>
            <w:r>
              <w:rPr>
                <w:rStyle w:val="19"/>
                <w:rFonts w:hint="eastAsia" w:ascii="宋体" w:hAnsi="宋体" w:cs="宋体"/>
                <w:color w:val="auto"/>
                <w:szCs w:val="24"/>
                <w:highlight w:val="none"/>
              </w:rPr>
              <w:t>※除上述规定外，对招标文件提出的质疑还应符合招标文件第三章第</w:t>
            </w:r>
            <w:r>
              <w:rPr>
                <w:rStyle w:val="19"/>
                <w:rFonts w:ascii="Times New Roman" w:hAnsi="Times New Roman"/>
                <w:color w:val="auto"/>
                <w:szCs w:val="24"/>
                <w:highlight w:val="none"/>
              </w:rPr>
              <w:t>15.1</w:t>
            </w:r>
            <w:r>
              <w:rPr>
                <w:rStyle w:val="19"/>
                <w:rFonts w:hint="eastAsia" w:ascii="宋体" w:hAnsi="宋体" w:cs="宋体"/>
                <w:color w:val="auto"/>
                <w:szCs w:val="24"/>
                <w:highlight w:val="none"/>
              </w:rPr>
              <w:t>条的有关规定。</w:t>
            </w:r>
          </w:p>
        </w:tc>
      </w:tr>
      <w:tr w14:paraId="50B1C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6BFF7C71">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11</w:t>
            </w:r>
          </w:p>
        </w:tc>
        <w:tc>
          <w:tcPr>
            <w:tcW w:w="1498" w:type="dxa"/>
            <w:shd w:val="clear" w:color="auto" w:fill="auto"/>
            <w:tcMar>
              <w:top w:w="0" w:type="dxa"/>
              <w:left w:w="105" w:type="dxa"/>
              <w:bottom w:w="0" w:type="dxa"/>
              <w:right w:w="105" w:type="dxa"/>
            </w:tcMar>
            <w:vAlign w:val="center"/>
          </w:tcPr>
          <w:p w14:paraId="5332E60E">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16.1</w:t>
            </w:r>
          </w:p>
        </w:tc>
        <w:tc>
          <w:tcPr>
            <w:tcW w:w="6377" w:type="dxa"/>
            <w:shd w:val="clear" w:color="auto" w:fill="auto"/>
            <w:tcMar>
              <w:top w:w="0" w:type="dxa"/>
              <w:left w:w="105" w:type="dxa"/>
              <w:bottom w:w="0" w:type="dxa"/>
              <w:right w:w="105" w:type="dxa"/>
            </w:tcMar>
            <w:vAlign w:val="center"/>
          </w:tcPr>
          <w:p w14:paraId="08A48F1E">
            <w:pPr>
              <w:pStyle w:val="14"/>
              <w:widowControl/>
              <w:spacing w:beforeAutospacing="0" w:afterAutospacing="0" w:line="360" w:lineRule="auto"/>
              <w:rPr>
                <w:rStyle w:val="19"/>
                <w:rFonts w:hint="eastAsia" w:ascii="宋体" w:hAnsi="宋体" w:eastAsia="宋体" w:cs="宋体"/>
                <w:color w:val="auto"/>
                <w:szCs w:val="24"/>
                <w:highlight w:val="none"/>
                <w:lang w:eastAsia="zh-CN"/>
              </w:rPr>
            </w:pPr>
            <w:r>
              <w:rPr>
                <w:rStyle w:val="19"/>
                <w:rFonts w:hint="eastAsia" w:ascii="宋体" w:hAnsi="宋体" w:cs="宋体"/>
                <w:color w:val="auto"/>
                <w:szCs w:val="24"/>
                <w:highlight w:val="none"/>
              </w:rPr>
              <w:t>监督管理部门：</w:t>
            </w:r>
            <w:r>
              <w:rPr>
                <w:rStyle w:val="19"/>
                <w:rFonts w:hint="eastAsia" w:ascii="宋体" w:hAnsi="宋体" w:cs="宋体"/>
                <w:color w:val="auto"/>
                <w:szCs w:val="24"/>
                <w:highlight w:val="none"/>
                <w:lang w:eastAsia="zh-CN"/>
              </w:rPr>
              <w:t>宁德市蓝海旅游发展有限公司</w:t>
            </w:r>
          </w:p>
          <w:p w14:paraId="5EF6CC43">
            <w:pPr>
              <w:pStyle w:val="14"/>
              <w:widowControl/>
              <w:spacing w:beforeAutospacing="0" w:afterAutospacing="0" w:line="360" w:lineRule="auto"/>
              <w:rPr>
                <w:rFonts w:ascii="宋体" w:hAnsi="宋体" w:cs="宋体"/>
                <w:color w:val="auto"/>
                <w:szCs w:val="24"/>
                <w:highlight w:val="none"/>
              </w:rPr>
            </w:pPr>
            <w:r>
              <w:rPr>
                <w:rFonts w:hint="eastAsia" w:ascii="宋体" w:hAnsi="宋体" w:cs="宋体"/>
                <w:color w:val="auto"/>
                <w:szCs w:val="24"/>
                <w:highlight w:val="none"/>
              </w:rPr>
              <w:t>本项目仅参照中华人民共和国政府采购法执行，最终解释权归采购人和代理机构所有。</w:t>
            </w:r>
          </w:p>
        </w:tc>
      </w:tr>
      <w:tr w14:paraId="2AAA3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19F45781">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12</w:t>
            </w:r>
          </w:p>
        </w:tc>
        <w:tc>
          <w:tcPr>
            <w:tcW w:w="1498" w:type="dxa"/>
            <w:shd w:val="clear" w:color="auto" w:fill="auto"/>
            <w:tcMar>
              <w:top w:w="0" w:type="dxa"/>
              <w:left w:w="105" w:type="dxa"/>
              <w:bottom w:w="0" w:type="dxa"/>
              <w:right w:w="105" w:type="dxa"/>
            </w:tcMar>
            <w:vAlign w:val="center"/>
          </w:tcPr>
          <w:p w14:paraId="4BCBD39B">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18.1</w:t>
            </w:r>
          </w:p>
        </w:tc>
        <w:tc>
          <w:tcPr>
            <w:tcW w:w="6377" w:type="dxa"/>
            <w:shd w:val="clear" w:color="auto" w:fill="auto"/>
            <w:tcMar>
              <w:top w:w="0" w:type="dxa"/>
              <w:left w:w="105" w:type="dxa"/>
              <w:bottom w:w="0" w:type="dxa"/>
              <w:right w:w="105" w:type="dxa"/>
            </w:tcMar>
            <w:vAlign w:val="center"/>
          </w:tcPr>
          <w:p w14:paraId="5D7BBF8D">
            <w:pPr>
              <w:pStyle w:val="14"/>
              <w:widowControl/>
              <w:wordWrap w:val="0"/>
              <w:spacing w:beforeAutospacing="0" w:afterAutospacing="0" w:line="360" w:lineRule="auto"/>
              <w:rPr>
                <w:color w:val="auto"/>
                <w:highlight w:val="none"/>
              </w:rPr>
            </w:pPr>
            <w:r>
              <w:rPr>
                <w:rStyle w:val="19"/>
                <w:rFonts w:hint="eastAsia" w:ascii="宋体" w:hAnsi="宋体" w:cs="宋体"/>
                <w:color w:val="auto"/>
                <w:szCs w:val="24"/>
                <w:highlight w:val="none"/>
              </w:rPr>
              <w:t>采购信息发布媒体（以下简称：“指定媒体”）：</w:t>
            </w:r>
          </w:p>
          <w:p w14:paraId="51B42E74">
            <w:pPr>
              <w:pStyle w:val="14"/>
              <w:widowControl/>
              <w:numPr>
                <w:ilvl w:val="0"/>
                <w:numId w:val="0"/>
              </w:numPr>
              <w:wordWrap w:val="0"/>
              <w:spacing w:beforeAutospacing="0" w:afterAutospacing="0" w:line="360" w:lineRule="auto"/>
              <w:ind w:left="420" w:leftChars="0" w:hanging="420" w:firstLineChars="0"/>
              <w:rPr>
                <w:color w:val="auto"/>
                <w:sz w:val="24"/>
                <w:szCs w:val="24"/>
                <w:highlight w:val="none"/>
              </w:rPr>
            </w:pPr>
            <w:r>
              <w:rPr>
                <w:rFonts w:ascii="Calibri" w:hAnsi="Calibri" w:eastAsia="宋体" w:cs="Times New Roman"/>
                <w:color w:val="auto"/>
                <w:kern w:val="0"/>
                <w:sz w:val="24"/>
                <w:szCs w:val="24"/>
                <w:lang w:val="en-US" w:eastAsia="zh-CN" w:bidi="ar-SA"/>
              </w:rPr>
              <w:t>（1）</w:t>
            </w:r>
            <w:r>
              <w:rPr>
                <w:rFonts w:hint="eastAsia" w:ascii="宋体" w:hAnsi="宋体" w:cs="宋体"/>
                <w:color w:val="auto"/>
                <w:sz w:val="24"/>
                <w:szCs w:val="24"/>
                <w:highlight w:val="none"/>
                <w:lang w:eastAsia="zh-CN"/>
              </w:rPr>
              <w:t>中国招标投标公共服务平台</w:t>
            </w:r>
            <w:r>
              <w:rPr>
                <w:rFonts w:hint="eastAsia" w:ascii="宋体" w:hAnsi="宋体" w:cs="宋体"/>
                <w:color w:val="auto"/>
                <w:sz w:val="24"/>
                <w:szCs w:val="24"/>
                <w:highlight w:val="none"/>
              </w:rPr>
              <w:t>，网址</w:t>
            </w:r>
            <w:r>
              <w:rPr>
                <w:rFonts w:hint="eastAsia" w:ascii="宋体" w:hAnsi="宋体" w:cs="宋体"/>
                <w:color w:val="auto"/>
                <w:sz w:val="24"/>
                <w:szCs w:val="24"/>
                <w:highlight w:val="none"/>
                <w:lang w:eastAsia="zh-CN"/>
              </w:rPr>
              <w:t>http://www.cebpubservice.com/</w:t>
            </w:r>
            <w:r>
              <w:rPr>
                <w:color w:val="auto"/>
                <w:sz w:val="24"/>
                <w:szCs w:val="24"/>
                <w:highlight w:val="none"/>
              </w:rPr>
              <w:t>。</w:t>
            </w:r>
          </w:p>
          <w:p w14:paraId="56A115AF">
            <w:pPr>
              <w:pStyle w:val="14"/>
              <w:widowControl/>
              <w:numPr>
                <w:ilvl w:val="0"/>
                <w:numId w:val="0"/>
              </w:numPr>
              <w:wordWrap w:val="0"/>
              <w:spacing w:beforeAutospacing="0" w:afterAutospacing="0" w:line="360" w:lineRule="auto"/>
              <w:ind w:left="420" w:leftChars="0" w:hanging="420" w:firstLineChars="0"/>
              <w:rPr>
                <w:color w:val="auto"/>
                <w:sz w:val="24"/>
                <w:szCs w:val="24"/>
                <w:highlight w:val="none"/>
              </w:rPr>
            </w:pPr>
            <w:r>
              <w:rPr>
                <w:rFonts w:ascii="Calibri" w:hAnsi="Calibri" w:eastAsia="宋体" w:cs="Times New Roman"/>
                <w:color w:val="auto"/>
                <w:kern w:val="0"/>
                <w:sz w:val="24"/>
                <w:szCs w:val="24"/>
                <w:lang w:val="en-US" w:eastAsia="zh-CN" w:bidi="ar-SA"/>
              </w:rPr>
              <w:t>（2）</w:t>
            </w:r>
            <w:r>
              <w:rPr>
                <w:rFonts w:hint="eastAsia" w:ascii="宋体" w:hAnsi="宋体"/>
                <w:color w:val="auto"/>
                <w:sz w:val="24"/>
                <w:szCs w:val="24"/>
                <w:highlight w:val="none"/>
              </w:rPr>
              <w:t>宁德市有信产权交易服务有限公司网站（http://www.ndcqjy.com/cn/index</w:t>
            </w:r>
          </w:p>
          <w:p w14:paraId="531C72DB">
            <w:pPr>
              <w:bidi w:val="0"/>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（3）宁德市国资阳光交易平台（https://ygcg.ndcqjy.com/）</w:t>
            </w:r>
          </w:p>
          <w:p w14:paraId="568E3921">
            <w:pPr>
              <w:bidi w:val="0"/>
              <w:rPr>
                <w:rFonts w:hint="default" w:ascii="宋体" w:hAnsi="宋体" w:eastAsia="宋体" w:cs="Times New Roman"/>
                <w:color w:val="auto"/>
                <w:kern w:val="0"/>
                <w:sz w:val="22"/>
                <w:szCs w:val="22"/>
                <w:highlight w:val="none"/>
                <w:lang w:val="en-US" w:eastAsia="zh-CN" w:bidi="ar-SA"/>
              </w:rPr>
            </w:pPr>
            <w:r>
              <w:rPr>
                <w:rFonts w:hint="eastAsia" w:ascii="宋体" w:hAnsi="宋体" w:eastAsia="宋体" w:cs="Times New Roman"/>
                <w:color w:val="auto"/>
                <w:kern w:val="0"/>
                <w:sz w:val="24"/>
                <w:szCs w:val="24"/>
                <w:highlight w:val="none"/>
                <w:lang w:val="en-US" w:eastAsia="zh-CN" w:bidi="ar-SA"/>
              </w:rPr>
              <w:t>（4）福建省国资采购平台（https://ygcg.fjcqjy.com/）</w:t>
            </w:r>
          </w:p>
        </w:tc>
      </w:tr>
      <w:tr w14:paraId="3C25C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361EECF6">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13</w:t>
            </w:r>
          </w:p>
        </w:tc>
        <w:tc>
          <w:tcPr>
            <w:tcW w:w="1498" w:type="dxa"/>
            <w:shd w:val="clear" w:color="auto" w:fill="auto"/>
            <w:tcMar>
              <w:top w:w="0" w:type="dxa"/>
              <w:left w:w="105" w:type="dxa"/>
              <w:bottom w:w="0" w:type="dxa"/>
              <w:right w:w="105" w:type="dxa"/>
            </w:tcMar>
            <w:vAlign w:val="center"/>
          </w:tcPr>
          <w:p w14:paraId="095DFEE1">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19</w:t>
            </w:r>
          </w:p>
        </w:tc>
        <w:tc>
          <w:tcPr>
            <w:tcW w:w="6377" w:type="dxa"/>
            <w:shd w:val="clear" w:color="auto" w:fill="auto"/>
            <w:tcMar>
              <w:top w:w="0" w:type="dxa"/>
              <w:left w:w="105" w:type="dxa"/>
              <w:bottom w:w="0" w:type="dxa"/>
              <w:right w:w="105" w:type="dxa"/>
            </w:tcMar>
            <w:vAlign w:val="center"/>
          </w:tcPr>
          <w:p w14:paraId="1AF18009">
            <w:pPr>
              <w:pStyle w:val="14"/>
              <w:widowControl/>
              <w:wordWrap w:val="0"/>
              <w:spacing w:beforeAutospacing="0" w:afterAutospacing="0" w:line="360" w:lineRule="auto"/>
              <w:rPr>
                <w:color w:val="auto"/>
                <w:highlight w:val="none"/>
              </w:rPr>
            </w:pPr>
            <w:r>
              <w:rPr>
                <w:rStyle w:val="19"/>
                <w:rFonts w:hint="eastAsia" w:ascii="宋体" w:hAnsi="宋体" w:cs="宋体"/>
                <w:color w:val="auto"/>
                <w:szCs w:val="24"/>
                <w:highlight w:val="none"/>
              </w:rPr>
              <w:t>其他事项：</w:t>
            </w:r>
          </w:p>
          <w:p w14:paraId="47DEEBB6">
            <w:pPr>
              <w:spacing w:line="360" w:lineRule="auto"/>
              <w:rPr>
                <w:rFonts w:ascii="宋体" w:hAnsi="宋体"/>
                <w:b/>
                <w:bCs/>
                <w:color w:val="auto"/>
                <w:sz w:val="21"/>
                <w:szCs w:val="21"/>
                <w:highlight w:val="none"/>
              </w:rPr>
            </w:pPr>
            <w:r>
              <w:rPr>
                <w:rStyle w:val="19"/>
                <w:rFonts w:hint="eastAsia" w:ascii="宋体" w:hAnsi="宋体"/>
                <w:color w:val="auto"/>
                <w:sz w:val="24"/>
                <w:szCs w:val="24"/>
                <w:highlight w:val="none"/>
              </w:rPr>
              <w:t>1</w:t>
            </w:r>
            <w:r>
              <w:rPr>
                <w:rFonts w:hint="eastAsia" w:ascii="宋体" w:hAnsi="宋体"/>
                <w:color w:val="auto"/>
                <w:sz w:val="24"/>
                <w:szCs w:val="24"/>
                <w:highlight w:val="none"/>
              </w:rPr>
              <w:t>）、本项目招标代理服务费：本项目采购代理服务费按差额定率累进法计算标准收费</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折收取，</w:t>
            </w:r>
            <w:r>
              <w:rPr>
                <w:rFonts w:ascii="宋体" w:hAnsi="宋体"/>
                <w:color w:val="auto"/>
                <w:sz w:val="24"/>
                <w:szCs w:val="24"/>
                <w:highlight w:val="none"/>
              </w:rPr>
              <w:t>100万以下按中标价格的1.5%</w:t>
            </w:r>
            <w:r>
              <w:rPr>
                <w:rFonts w:hint="eastAsia" w:ascii="宋体" w:hAnsi="宋体"/>
                <w:color w:val="auto"/>
                <w:sz w:val="24"/>
                <w:szCs w:val="24"/>
                <w:highlight w:val="none"/>
              </w:rPr>
              <w:t>计算</w:t>
            </w:r>
            <w:r>
              <w:rPr>
                <w:rFonts w:ascii="宋体" w:hAnsi="宋体"/>
                <w:color w:val="auto"/>
                <w:sz w:val="24"/>
                <w:szCs w:val="24"/>
                <w:highlight w:val="none"/>
              </w:rPr>
              <w:t>，100万-500万部分按中标价格1.1%</w:t>
            </w:r>
            <w:r>
              <w:rPr>
                <w:rFonts w:hint="eastAsia" w:ascii="宋体" w:hAnsi="宋体"/>
                <w:color w:val="auto"/>
                <w:sz w:val="24"/>
                <w:szCs w:val="24"/>
                <w:highlight w:val="none"/>
              </w:rPr>
              <w:t>计算，500-1000万部分按中标价格0.8%计算</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10</w:t>
            </w:r>
            <w:r>
              <w:rPr>
                <w:rFonts w:hint="eastAsia" w:ascii="宋体" w:hAnsi="宋体"/>
                <w:color w:val="auto"/>
                <w:sz w:val="24"/>
                <w:szCs w:val="24"/>
                <w:highlight w:val="none"/>
              </w:rPr>
              <w:t>00-</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000万部分按中标价格0.</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%计算</w:t>
            </w:r>
            <w:r>
              <w:rPr>
                <w:rFonts w:ascii="宋体" w:hAnsi="宋体"/>
                <w:color w:val="auto"/>
                <w:sz w:val="24"/>
                <w:szCs w:val="24"/>
                <w:highlight w:val="none"/>
              </w:rPr>
              <w:t>。</w:t>
            </w:r>
          </w:p>
          <w:p w14:paraId="23347345">
            <w:pPr>
              <w:widowControl/>
              <w:wordWrap w:val="0"/>
              <w:spacing w:line="360" w:lineRule="auto"/>
              <w:jc w:val="left"/>
              <w:rPr>
                <w:rFonts w:ascii="宋体" w:hAnsi="宋体"/>
                <w:color w:val="auto"/>
                <w:kern w:val="0"/>
                <w:sz w:val="24"/>
                <w:szCs w:val="24"/>
                <w:highlight w:val="none"/>
              </w:rPr>
            </w:pPr>
            <w:r>
              <w:rPr>
                <w:rFonts w:hint="eastAsia" w:ascii="宋体" w:hAnsi="宋体"/>
                <w:color w:val="auto"/>
                <w:kern w:val="0"/>
                <w:sz w:val="24"/>
                <w:szCs w:val="24"/>
                <w:highlight w:val="none"/>
              </w:rPr>
              <w:t>2）、招标代理服务费</w:t>
            </w:r>
            <w:r>
              <w:rPr>
                <w:rFonts w:hint="eastAsia" w:ascii="宋体" w:hAnsi="宋体"/>
                <w:color w:val="auto"/>
                <w:kern w:val="0"/>
                <w:sz w:val="24"/>
                <w:szCs w:val="24"/>
                <w:highlight w:val="none"/>
                <w:lang w:val="en-US" w:eastAsia="zh-CN"/>
              </w:rPr>
              <w:t>由中标人支付</w:t>
            </w:r>
            <w:r>
              <w:rPr>
                <w:rFonts w:hint="eastAsia" w:ascii="宋体" w:hAnsi="宋体"/>
                <w:color w:val="auto"/>
                <w:kern w:val="0"/>
                <w:sz w:val="24"/>
                <w:szCs w:val="24"/>
                <w:highlight w:val="none"/>
              </w:rPr>
              <w:t>。</w:t>
            </w:r>
          </w:p>
          <w:p w14:paraId="275641C6">
            <w:pPr>
              <w:pStyle w:val="14"/>
              <w:widowControl/>
              <w:spacing w:beforeAutospacing="0" w:afterAutospacing="0" w:line="360" w:lineRule="auto"/>
              <w:rPr>
                <w:rFonts w:ascii="宋体" w:hAnsi="宋体" w:cs="宋体"/>
                <w:color w:val="auto"/>
                <w:szCs w:val="24"/>
                <w:highlight w:val="none"/>
              </w:rPr>
            </w:pPr>
            <w:r>
              <w:rPr>
                <w:rFonts w:hint="eastAsia" w:ascii="宋体" w:hAnsi="宋体" w:cs="宋体"/>
                <w:color w:val="auto"/>
                <w:szCs w:val="24"/>
                <w:highlight w:val="none"/>
              </w:rPr>
              <w:t>开户名称：</w:t>
            </w:r>
            <w:r>
              <w:rPr>
                <w:rFonts w:hint="eastAsia" w:ascii="宋体" w:hAnsi="宋体" w:cs="宋体"/>
                <w:color w:val="auto"/>
                <w:szCs w:val="24"/>
                <w:highlight w:val="none"/>
                <w:lang w:eastAsia="zh-CN"/>
              </w:rPr>
              <w:t>福建恒顺工程咨询有限公司</w:t>
            </w:r>
          </w:p>
          <w:p w14:paraId="2579BC78">
            <w:pPr>
              <w:pStyle w:val="14"/>
              <w:widowControl/>
              <w:spacing w:beforeAutospacing="0" w:afterAutospacing="0" w:line="360" w:lineRule="auto"/>
              <w:rPr>
                <w:rFonts w:ascii="宋体" w:hAnsi="宋体" w:cs="宋体"/>
                <w:color w:val="auto"/>
                <w:szCs w:val="24"/>
                <w:highlight w:val="none"/>
              </w:rPr>
            </w:pPr>
            <w:r>
              <w:rPr>
                <w:rFonts w:hint="eastAsia" w:ascii="宋体" w:hAnsi="宋体" w:cs="宋体"/>
                <w:color w:val="auto"/>
                <w:szCs w:val="24"/>
                <w:highlight w:val="none"/>
              </w:rPr>
              <w:t>开户银行：</w:t>
            </w:r>
            <w:r>
              <w:rPr>
                <w:rFonts w:hint="eastAsia" w:ascii="宋体" w:hAnsi="宋体" w:cs="宋体"/>
                <w:color w:val="auto"/>
                <w:highlight w:val="none"/>
                <w:lang w:val="en-US" w:eastAsia="zh-CN"/>
              </w:rPr>
              <w:t>中国建行银行股份有限公司顺昌支行</w:t>
            </w:r>
          </w:p>
          <w:p w14:paraId="48A8258F">
            <w:pPr>
              <w:spacing w:line="360" w:lineRule="auto"/>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rPr>
              <w:t>银行账号：</w:t>
            </w:r>
            <w:r>
              <w:rPr>
                <w:rFonts w:hint="eastAsia" w:ascii="宋体" w:hAnsi="宋体" w:cs="宋体"/>
                <w:color w:val="auto"/>
                <w:sz w:val="24"/>
                <w:szCs w:val="22"/>
                <w:lang w:eastAsia="zh-CN"/>
              </w:rPr>
              <w:t>35001677107052504934</w:t>
            </w:r>
          </w:p>
          <w:p w14:paraId="77F99902">
            <w:pPr>
              <w:numPr>
                <w:ilvl w:val="0"/>
                <w:numId w:val="0"/>
              </w:numPr>
              <w:spacing w:line="360" w:lineRule="auto"/>
              <w:rPr>
                <w:color w:val="auto"/>
                <w:highlight w:val="none"/>
              </w:rPr>
            </w:pPr>
            <w:r>
              <w:rPr>
                <w:rFonts w:ascii="宋体" w:hAnsi="宋体" w:eastAsia="宋体" w:cs="宋体"/>
                <w:color w:val="auto"/>
                <w:kern w:val="0"/>
                <w:sz w:val="24"/>
                <w:szCs w:val="24"/>
                <w:lang w:val="en-US" w:eastAsia="zh-CN" w:bidi="ar-SA"/>
              </w:rPr>
              <w:t>2、</w:t>
            </w:r>
            <w:r>
              <w:rPr>
                <w:rFonts w:hint="eastAsia" w:ascii="宋体" w:hAnsi="宋体"/>
                <w:color w:val="auto"/>
                <w:kern w:val="0"/>
                <w:sz w:val="24"/>
                <w:szCs w:val="24"/>
                <w:highlight w:val="none"/>
              </w:rPr>
              <w:t>投标人应一次性就同一采购程序环节的内容提出质疑，若投标人多次对同一采购程序环节提出质疑的，采购代理机构将不予以受理。3、所提供的资格证明必须真实、有效，否则按无效响应处理。4、负责投标文件签字的投标人代表如果不是单位负责人，则投标人应当在投标文件中提供本授权书并提供单位负责人身份证复印件（正反面）、投标人代表身份证复印件（正反面），否则按无效投标处理；5、若投标人针对"财务状况报告"提供银行资信证明的，所提供资信证明中注明“复印无效”则纸质投标文件正本中的本资信证明应为原件，否则按无效投标处理；6、质疑受理的其它要求：（1)质疑人递交质疑函时应出具质疑人已对本项目进行报名。（2）质疑函制作说明：1）投标人提出质疑时，应提交质疑函和必要的证明材料。质疑材料中有外文资料的，应一并附上中文译本，并以中文译本为准。2）投标人若委托代理人进行质疑的，质疑函应按要求列明“授权代表”的有关内容，并在附件中提交由投标人签署的授权委托书。授权委托书应载明代理人的姓名或者名称、代理事项、具体权限、期限和相关事项。3）质疑函的质疑事项应具体、明确，并有必要的事实依据和法律依据。4）质疑函的质疑请求应与质疑事项相关。5）投标人为自然人的，质疑函应由本人签字；投标人为法人或者其他组织的，质疑函应由法定代表人、主要负责人，或者其授权代表签字或者盖章，并加盖公章。6）质疑书应按宁德市政府采购质疑投诉有关文书范本的通知的政府采购投标人质疑函范本编制提供。 </w:t>
            </w:r>
            <w:r>
              <w:rPr>
                <w:rFonts w:ascii="宋体" w:hAnsi="宋体"/>
                <w:color w:val="auto"/>
                <w:kern w:val="0"/>
                <w:sz w:val="24"/>
                <w:szCs w:val="24"/>
                <w:highlight w:val="none"/>
              </w:rPr>
              <w:t xml:space="preserve"> </w:t>
            </w:r>
          </w:p>
        </w:tc>
      </w:tr>
    </w:tbl>
    <w:p w14:paraId="6E62D9F4">
      <w:pPr>
        <w:pStyle w:val="14"/>
        <w:widowControl/>
        <w:spacing w:before="75" w:beforeAutospacing="0" w:after="75" w:afterAutospacing="0"/>
        <w:rPr>
          <w:color w:val="auto"/>
          <w:highlight w:val="none"/>
        </w:rPr>
        <w:sectPr>
          <w:pgSz w:w="11906" w:h="16838"/>
          <w:pgMar w:top="1440" w:right="1800" w:bottom="1440" w:left="1800" w:header="851" w:footer="992" w:gutter="0"/>
          <w:pgNumType w:fmt="decimal"/>
          <w:cols w:space="425" w:num="1"/>
          <w:docGrid w:type="lines" w:linePitch="312" w:charSpace="0"/>
        </w:sectPr>
      </w:pPr>
    </w:p>
    <w:p w14:paraId="52AC0E53">
      <w:pPr>
        <w:pStyle w:val="3"/>
        <w:jc w:val="center"/>
        <w:rPr>
          <w:rFonts w:hint="default"/>
          <w:color w:val="auto"/>
          <w:sz w:val="36"/>
          <w:szCs w:val="36"/>
          <w:highlight w:val="none"/>
        </w:rPr>
      </w:pPr>
      <w:bookmarkStart w:id="2" w:name="_Toc12649"/>
      <w:r>
        <w:rPr>
          <w:color w:val="auto"/>
          <w:sz w:val="36"/>
          <w:szCs w:val="36"/>
          <w:highlight w:val="none"/>
        </w:rPr>
        <w:t>第三章   投标人须知</w:t>
      </w:r>
      <w:bookmarkEnd w:id="2"/>
    </w:p>
    <w:p w14:paraId="1F547341">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30020815">
      <w:pPr>
        <w:pStyle w:val="14"/>
        <w:widowControl/>
        <w:spacing w:before="75" w:beforeAutospacing="0" w:after="75" w:afterAutospacing="0"/>
        <w:jc w:val="center"/>
        <w:rPr>
          <w:color w:val="auto"/>
          <w:highlight w:val="none"/>
        </w:rPr>
      </w:pPr>
      <w:r>
        <w:rPr>
          <w:rStyle w:val="19"/>
          <w:rFonts w:hint="eastAsia" w:ascii="宋体" w:hAnsi="宋体" w:cs="宋体"/>
          <w:color w:val="auto"/>
          <w:szCs w:val="24"/>
          <w:highlight w:val="none"/>
        </w:rPr>
        <w:t>一、总则</w:t>
      </w:r>
    </w:p>
    <w:p w14:paraId="69FF288A">
      <w:pPr>
        <w:pStyle w:val="14"/>
        <w:widowControl/>
        <w:spacing w:before="75" w:beforeAutospacing="0" w:after="75" w:afterAutospacing="0"/>
        <w:rPr>
          <w:color w:val="auto"/>
          <w:highlight w:val="none"/>
        </w:rPr>
      </w:pPr>
      <w:r>
        <w:rPr>
          <w:rFonts w:hint="eastAsia" w:ascii="宋体" w:hAnsi="宋体" w:cs="宋体"/>
          <w:color w:val="auto"/>
          <w:szCs w:val="24"/>
          <w:highlight w:val="none"/>
        </w:rPr>
        <w:t>1、适用范围</w:t>
      </w:r>
    </w:p>
    <w:p w14:paraId="0E3EF24E">
      <w:pPr>
        <w:pStyle w:val="14"/>
        <w:widowControl/>
        <w:spacing w:before="75" w:beforeAutospacing="0" w:after="75" w:afterAutospacing="0"/>
        <w:rPr>
          <w:color w:val="auto"/>
          <w:highlight w:val="none"/>
        </w:rPr>
      </w:pPr>
      <w:r>
        <w:rPr>
          <w:rFonts w:hint="eastAsia" w:ascii="宋体" w:hAnsi="宋体" w:cs="宋体"/>
          <w:color w:val="auto"/>
          <w:szCs w:val="24"/>
          <w:highlight w:val="none"/>
        </w:rPr>
        <w:t>1.1适用于招标文件载明项目的采购活动（以下简称：“本次采购活动”）。</w:t>
      </w:r>
    </w:p>
    <w:p w14:paraId="15DC0F6C">
      <w:pPr>
        <w:pStyle w:val="14"/>
        <w:widowControl/>
        <w:spacing w:before="75" w:beforeAutospacing="0" w:after="75" w:afterAutospacing="0"/>
        <w:rPr>
          <w:color w:val="auto"/>
          <w:highlight w:val="none"/>
        </w:rPr>
      </w:pPr>
      <w:r>
        <w:rPr>
          <w:rFonts w:hint="eastAsia" w:ascii="宋体" w:hAnsi="宋体" w:cs="宋体"/>
          <w:color w:val="auto"/>
          <w:szCs w:val="24"/>
          <w:highlight w:val="none"/>
        </w:rPr>
        <w:t>2、定义</w:t>
      </w:r>
    </w:p>
    <w:p w14:paraId="0660DC63">
      <w:pPr>
        <w:pStyle w:val="14"/>
        <w:widowControl/>
        <w:spacing w:before="75" w:beforeAutospacing="0" w:after="75" w:afterAutospacing="0"/>
        <w:rPr>
          <w:color w:val="auto"/>
          <w:highlight w:val="none"/>
        </w:rPr>
      </w:pPr>
      <w:r>
        <w:rPr>
          <w:rFonts w:hint="eastAsia" w:ascii="宋体" w:hAnsi="宋体" w:cs="宋体"/>
          <w:color w:val="auto"/>
          <w:szCs w:val="24"/>
          <w:highlight w:val="none"/>
        </w:rPr>
        <w:t>2.1“采购标的”指招标文件载明的需要采购的货物或服务。</w:t>
      </w:r>
    </w:p>
    <w:p w14:paraId="7BA1D147">
      <w:pPr>
        <w:pStyle w:val="14"/>
        <w:widowControl/>
        <w:spacing w:before="75" w:beforeAutospacing="0" w:after="75" w:afterAutospacing="0"/>
        <w:rPr>
          <w:color w:val="auto"/>
          <w:highlight w:val="none"/>
        </w:rPr>
      </w:pPr>
      <w:r>
        <w:rPr>
          <w:rFonts w:hint="eastAsia" w:ascii="宋体" w:hAnsi="宋体" w:cs="宋体"/>
          <w:color w:val="auto"/>
          <w:szCs w:val="24"/>
          <w:highlight w:val="none"/>
        </w:rPr>
        <w:t>2.2“潜在投标人”指按照招标文件第一章第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条规定进行报名且有意向参加本项目投标的供应商。</w:t>
      </w:r>
    </w:p>
    <w:p w14:paraId="29324A3E">
      <w:pPr>
        <w:pStyle w:val="14"/>
        <w:widowControl/>
        <w:spacing w:before="75" w:beforeAutospacing="0" w:after="75" w:afterAutospacing="0"/>
        <w:rPr>
          <w:color w:val="auto"/>
          <w:highlight w:val="none"/>
        </w:rPr>
      </w:pPr>
      <w:r>
        <w:rPr>
          <w:rFonts w:hint="eastAsia" w:ascii="宋体" w:hAnsi="宋体" w:cs="宋体"/>
          <w:color w:val="auto"/>
          <w:szCs w:val="24"/>
          <w:highlight w:val="none"/>
        </w:rPr>
        <w:t>2.3“投标人”指按照招标文件第一章第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条规定进行报名并参加本项目投标的供应商。</w:t>
      </w:r>
    </w:p>
    <w:p w14:paraId="7FA073BA">
      <w:pPr>
        <w:pStyle w:val="14"/>
        <w:widowControl/>
        <w:spacing w:before="75" w:beforeAutospacing="0" w:after="75" w:afterAutospacing="0"/>
        <w:rPr>
          <w:color w:val="auto"/>
          <w:highlight w:val="none"/>
        </w:rPr>
      </w:pPr>
      <w:r>
        <w:rPr>
          <w:rFonts w:hint="eastAsia" w:ascii="宋体" w:hAnsi="宋体" w:cs="宋体"/>
          <w:color w:val="auto"/>
          <w:szCs w:val="24"/>
          <w:highlight w:val="none"/>
        </w:rPr>
        <w:t>2.4“单位负责人”指单位法定代表人或法律、法规规定代表单位行使职权的主要负责人。</w:t>
      </w:r>
    </w:p>
    <w:p w14:paraId="77C19C18">
      <w:pPr>
        <w:pStyle w:val="14"/>
        <w:widowControl/>
        <w:spacing w:before="75" w:beforeAutospacing="0" w:after="75" w:afterAutospacing="0"/>
        <w:rPr>
          <w:color w:val="auto"/>
          <w:highlight w:val="none"/>
        </w:rPr>
      </w:pPr>
      <w:r>
        <w:rPr>
          <w:rFonts w:hint="eastAsia" w:ascii="宋体" w:hAnsi="宋体" w:cs="宋体"/>
          <w:color w:val="auto"/>
          <w:szCs w:val="24"/>
          <w:highlight w:val="none"/>
        </w:rPr>
        <w:t>2.5“投标人代表”指投标人的单位负责人或“单位负责人授权书”中载明的接受授权方。</w:t>
      </w:r>
    </w:p>
    <w:p w14:paraId="1D2AFB31">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3C37D70C">
      <w:pPr>
        <w:pStyle w:val="14"/>
        <w:widowControl/>
        <w:spacing w:before="75" w:beforeAutospacing="0" w:after="75" w:afterAutospacing="0"/>
        <w:jc w:val="center"/>
        <w:rPr>
          <w:color w:val="auto"/>
          <w:highlight w:val="none"/>
        </w:rPr>
      </w:pPr>
      <w:r>
        <w:rPr>
          <w:rStyle w:val="19"/>
          <w:rFonts w:hint="eastAsia" w:ascii="宋体" w:hAnsi="宋体" w:cs="宋体"/>
          <w:color w:val="auto"/>
          <w:szCs w:val="24"/>
          <w:highlight w:val="none"/>
        </w:rPr>
        <w:t>二、投标人</w:t>
      </w:r>
    </w:p>
    <w:p w14:paraId="4C3AEBAA">
      <w:pPr>
        <w:pStyle w:val="14"/>
        <w:widowControl/>
        <w:spacing w:before="75" w:beforeAutospacing="0" w:after="75" w:afterAutospacing="0"/>
        <w:rPr>
          <w:color w:val="auto"/>
          <w:highlight w:val="none"/>
        </w:rPr>
      </w:pPr>
      <w:r>
        <w:rPr>
          <w:rFonts w:hint="eastAsia" w:ascii="宋体" w:hAnsi="宋体" w:cs="宋体"/>
          <w:color w:val="auto"/>
          <w:szCs w:val="24"/>
          <w:highlight w:val="none"/>
        </w:rPr>
        <w:t>3、合格投标人</w:t>
      </w:r>
    </w:p>
    <w:p w14:paraId="14AF80BE">
      <w:pPr>
        <w:pStyle w:val="14"/>
        <w:widowControl/>
        <w:spacing w:before="75" w:beforeAutospacing="0" w:after="75" w:afterAutospacing="0"/>
        <w:rPr>
          <w:color w:val="auto"/>
          <w:highlight w:val="none"/>
        </w:rPr>
      </w:pPr>
      <w:r>
        <w:rPr>
          <w:rFonts w:hint="eastAsia" w:ascii="宋体" w:hAnsi="宋体" w:cs="宋体"/>
          <w:color w:val="auto"/>
          <w:szCs w:val="24"/>
          <w:highlight w:val="none"/>
        </w:rPr>
        <w:t>3.1一般规定</w:t>
      </w:r>
    </w:p>
    <w:p w14:paraId="0564D67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（1）投标人应遵守政府采购法及实施条例、政府采购招投标管理办法、</w:t>
      </w:r>
      <w:r>
        <w:rPr>
          <w:rFonts w:hint="eastAsia" w:ascii="宋体" w:hAnsi="宋体" w:cs="宋体"/>
          <w:color w:val="auto"/>
          <w:highlight w:val="none"/>
        </w:rPr>
        <w:t>政府采购质疑和投诉办法，同时还应遵守有关法律、法规和规章的强制性规定。</w:t>
      </w:r>
    </w:p>
    <w:p w14:paraId="5091036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（2）投标人的资格要求：详见招标文件第一章。</w:t>
      </w:r>
    </w:p>
    <w:p w14:paraId="4314497A">
      <w:pPr>
        <w:pStyle w:val="14"/>
        <w:widowControl/>
        <w:spacing w:before="75" w:beforeAutospacing="0" w:after="75" w:afterAutospacing="0"/>
        <w:rPr>
          <w:color w:val="auto"/>
          <w:highlight w:val="none"/>
        </w:rPr>
      </w:pPr>
      <w:r>
        <w:rPr>
          <w:rFonts w:hint="eastAsia" w:ascii="宋体" w:hAnsi="宋体" w:cs="宋体"/>
          <w:color w:val="auto"/>
          <w:szCs w:val="24"/>
          <w:highlight w:val="none"/>
        </w:rPr>
        <w:t>3.2若本项目接受联合体投标且投标人为联合体，则联合体各方应遵守本章第3.1条规定，同时还应遵守下列规定：</w:t>
      </w:r>
    </w:p>
    <w:p w14:paraId="0006018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（1）联合体各方应提交联合体协议，联合体协议应符合招标文件规定。</w:t>
      </w:r>
    </w:p>
    <w:p w14:paraId="634A1DF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（2）联合体各方不得再单独参加或与其他供应商另外组成联合体参加同一合同项下的投标。</w:t>
      </w:r>
    </w:p>
    <w:p w14:paraId="569B086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（3）联合体各方应共同与采购人签订采购合同，就采购合同约定的事项对采购人承担连带责任。</w:t>
      </w:r>
    </w:p>
    <w:p w14:paraId="127B7681">
      <w:pPr>
        <w:pStyle w:val="14"/>
        <w:widowControl/>
        <w:spacing w:before="75" w:beforeAutospacing="0" w:after="75" w:afterAutospacing="0"/>
        <w:rPr>
          <w:color w:val="auto"/>
          <w:highlight w:val="none"/>
        </w:rPr>
      </w:pPr>
      <w:r>
        <w:rPr>
          <w:rFonts w:hint="eastAsia" w:ascii="宋体" w:hAnsi="宋体" w:cs="宋体"/>
          <w:color w:val="auto"/>
          <w:szCs w:val="24"/>
          <w:highlight w:val="none"/>
        </w:rPr>
        <w:t>4、投标费用</w:t>
      </w:r>
    </w:p>
    <w:p w14:paraId="7ABF93C0">
      <w:pPr>
        <w:pStyle w:val="14"/>
        <w:widowControl/>
        <w:spacing w:before="75" w:beforeAutospacing="0" w:after="75" w:afterAutospacing="0"/>
        <w:rPr>
          <w:color w:val="auto"/>
          <w:highlight w:val="none"/>
        </w:rPr>
      </w:pPr>
      <w:r>
        <w:rPr>
          <w:rFonts w:hint="eastAsia" w:ascii="宋体" w:hAnsi="宋体" w:cs="宋体"/>
          <w:color w:val="auto"/>
          <w:szCs w:val="24"/>
          <w:highlight w:val="none"/>
        </w:rPr>
        <w:t>4.1除招标文件另有规定外，投标人应自行承担其参加本项目投标所涉及的一切费用。</w:t>
      </w:r>
    </w:p>
    <w:p w14:paraId="33B84486">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56E2574E">
      <w:pPr>
        <w:pStyle w:val="14"/>
        <w:widowControl/>
        <w:spacing w:before="75" w:beforeAutospacing="0" w:after="75" w:afterAutospacing="0"/>
        <w:jc w:val="center"/>
        <w:rPr>
          <w:color w:val="auto"/>
          <w:highlight w:val="none"/>
        </w:rPr>
      </w:pPr>
      <w:r>
        <w:rPr>
          <w:rStyle w:val="19"/>
          <w:rFonts w:hint="eastAsia" w:ascii="宋体" w:hAnsi="宋体" w:cs="宋体"/>
          <w:color w:val="auto"/>
          <w:szCs w:val="24"/>
          <w:highlight w:val="none"/>
        </w:rPr>
        <w:t>三、招标</w:t>
      </w:r>
    </w:p>
    <w:p w14:paraId="3E1F6212">
      <w:pPr>
        <w:pStyle w:val="14"/>
        <w:widowControl/>
        <w:spacing w:before="75" w:beforeAutospacing="0" w:after="75" w:afterAutospacing="0"/>
        <w:rPr>
          <w:color w:val="auto"/>
          <w:highlight w:val="none"/>
        </w:rPr>
      </w:pPr>
      <w:r>
        <w:rPr>
          <w:rFonts w:hint="eastAsia" w:ascii="宋体" w:hAnsi="宋体" w:cs="宋体"/>
          <w:color w:val="auto"/>
          <w:szCs w:val="24"/>
          <w:highlight w:val="none"/>
        </w:rPr>
        <w:t>5、招标文件</w:t>
      </w:r>
    </w:p>
    <w:p w14:paraId="7CC91CA9">
      <w:pPr>
        <w:pStyle w:val="14"/>
        <w:widowControl/>
        <w:spacing w:before="75" w:beforeAutospacing="0" w:after="75" w:afterAutospacing="0"/>
        <w:rPr>
          <w:color w:val="auto"/>
          <w:highlight w:val="none"/>
        </w:rPr>
      </w:pPr>
      <w:r>
        <w:rPr>
          <w:rFonts w:hint="eastAsia" w:ascii="宋体" w:hAnsi="宋体" w:cs="宋体"/>
          <w:color w:val="auto"/>
          <w:szCs w:val="24"/>
          <w:highlight w:val="none"/>
        </w:rPr>
        <w:t>5.1招标文件由下述部分组成：</w:t>
      </w:r>
    </w:p>
    <w:p w14:paraId="153C742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（1）投标邀请</w:t>
      </w:r>
    </w:p>
    <w:p w14:paraId="07DAE9B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（2）投标人须知前附表（表</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w:t>
      </w:r>
    </w:p>
    <w:p w14:paraId="0500D4E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（3）投标人须知</w:t>
      </w:r>
    </w:p>
    <w:p w14:paraId="05451A5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（4）资格审查与评标</w:t>
      </w:r>
    </w:p>
    <w:p w14:paraId="702758F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（5）招标内容及要求</w:t>
      </w:r>
    </w:p>
    <w:p w14:paraId="0A28315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（6）采购合同（参考文本）</w:t>
      </w:r>
    </w:p>
    <w:p w14:paraId="620751E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（7）投标文件格式</w:t>
      </w:r>
    </w:p>
    <w:p w14:paraId="5144CC5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（8）按照招标文件规定作为招标文件组成部分的其他内容（若有）</w:t>
      </w:r>
    </w:p>
    <w:p w14:paraId="5C913286">
      <w:pPr>
        <w:pStyle w:val="14"/>
        <w:widowControl/>
        <w:spacing w:before="75" w:beforeAutospacing="0" w:after="75" w:afterAutospacing="0"/>
        <w:rPr>
          <w:color w:val="auto"/>
          <w:highlight w:val="none"/>
        </w:rPr>
      </w:pPr>
      <w:r>
        <w:rPr>
          <w:rFonts w:hint="eastAsia" w:ascii="宋体" w:hAnsi="宋体" w:cs="宋体"/>
          <w:color w:val="auto"/>
          <w:szCs w:val="24"/>
          <w:highlight w:val="none"/>
        </w:rPr>
        <w:t>5.2招标文件的澄清或修改</w:t>
      </w:r>
    </w:p>
    <w:p w14:paraId="49EDBCC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w:t>
      </w:r>
      <w:r>
        <w:rPr>
          <w:rFonts w:hint="eastAsia"/>
          <w:color w:val="auto"/>
          <w:szCs w:val="24"/>
          <w:highlight w:val="none"/>
          <w:u w:val="single"/>
          <w:lang w:eastAsia="zh-CN"/>
        </w:rPr>
        <w:t>福建恒顺工程咨询有限公司</w:t>
      </w:r>
      <w:r>
        <w:rPr>
          <w:rFonts w:hint="eastAsia" w:ascii="宋体" w:hAnsi="宋体" w:cs="宋体"/>
          <w:color w:val="auto"/>
          <w:szCs w:val="24"/>
          <w:highlight w:val="none"/>
        </w:rPr>
        <w:t>可对已发出的招标文件进行必要的澄清或修改，但不得对招标文件载明的采购标的和投标人的资格要求进行改变。</w:t>
      </w:r>
    </w:p>
    <w:p w14:paraId="627F34C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（2）除本章第</w:t>
      </w:r>
      <w:r>
        <w:rPr>
          <w:rFonts w:cs="Calibri"/>
          <w:color w:val="auto"/>
          <w:szCs w:val="24"/>
          <w:highlight w:val="none"/>
        </w:rPr>
        <w:t>5.2</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）款规定情形外，澄清或修改的内容可能影响投标文件编制的，</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将在投标截止时间至少15个日历日前，在招标文件载明的指定媒体以更正公告的形式发布澄清或修改的内容。不足</w:t>
      </w:r>
      <w:r>
        <w:rPr>
          <w:rFonts w:cs="Calibri"/>
          <w:color w:val="auto"/>
          <w:szCs w:val="24"/>
          <w:highlight w:val="none"/>
        </w:rPr>
        <w:t>15</w:t>
      </w:r>
      <w:r>
        <w:rPr>
          <w:rFonts w:hint="eastAsia" w:ascii="宋体" w:hAnsi="宋体" w:cs="宋体"/>
          <w:color w:val="auto"/>
          <w:szCs w:val="24"/>
          <w:highlight w:val="none"/>
        </w:rPr>
        <w:t>个日历日的，</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将顺延投标截止时间及开标时间，</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和投标人受原投标截止时间及开标时间制约的所有权利和义务均延长至新的投标截止时间及开标时间。</w:t>
      </w:r>
    </w:p>
    <w:p w14:paraId="67132B4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（3）澄清或修改的内容可能改变招标文件载明的采购标的和投标人的资格要求的，本次采购活动结束，</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将依法组织后续采购活动（包括但不限于：重新招标、采用其他方式采购等）。</w:t>
      </w:r>
    </w:p>
    <w:p w14:paraId="00080946">
      <w:pPr>
        <w:pStyle w:val="14"/>
        <w:widowControl/>
        <w:spacing w:before="75" w:beforeAutospacing="0" w:after="75" w:afterAutospacing="0"/>
        <w:rPr>
          <w:color w:val="auto"/>
          <w:highlight w:val="none"/>
        </w:rPr>
      </w:pPr>
      <w:r>
        <w:rPr>
          <w:rFonts w:hint="eastAsia" w:ascii="宋体" w:hAnsi="宋体" w:cs="宋体"/>
          <w:color w:val="auto"/>
          <w:szCs w:val="24"/>
          <w:highlight w:val="none"/>
        </w:rPr>
        <w:t>6、现场考察或开标前答疑会</w:t>
      </w:r>
    </w:p>
    <w:p w14:paraId="5947EE99">
      <w:pPr>
        <w:pStyle w:val="14"/>
        <w:widowControl/>
        <w:spacing w:before="75" w:beforeAutospacing="0" w:after="75" w:afterAutospacing="0"/>
        <w:rPr>
          <w:color w:val="auto"/>
          <w:highlight w:val="none"/>
        </w:rPr>
      </w:pPr>
      <w:r>
        <w:rPr>
          <w:rFonts w:hint="eastAsia" w:ascii="宋体" w:hAnsi="宋体" w:cs="宋体"/>
          <w:color w:val="auto"/>
          <w:szCs w:val="24"/>
          <w:highlight w:val="none"/>
        </w:rPr>
        <w:t>6.1是否组织现场考察或召开开标前答疑会：详见招标文件第二章。</w:t>
      </w:r>
    </w:p>
    <w:p w14:paraId="50D854F4">
      <w:pPr>
        <w:pStyle w:val="14"/>
        <w:widowControl/>
        <w:spacing w:before="75" w:beforeAutospacing="0" w:after="75" w:afterAutospacing="0"/>
        <w:rPr>
          <w:color w:val="auto"/>
          <w:highlight w:val="none"/>
        </w:rPr>
      </w:pPr>
      <w:r>
        <w:rPr>
          <w:rFonts w:hint="eastAsia" w:ascii="宋体" w:hAnsi="宋体" w:cs="宋体"/>
          <w:color w:val="auto"/>
          <w:szCs w:val="24"/>
          <w:highlight w:val="none"/>
        </w:rPr>
        <w:t>7、更正公告</w:t>
      </w:r>
    </w:p>
    <w:p w14:paraId="2050B09C">
      <w:pPr>
        <w:pStyle w:val="14"/>
        <w:widowControl/>
        <w:spacing w:before="75" w:beforeAutospacing="0" w:after="75" w:afterAutospacing="0"/>
        <w:rPr>
          <w:color w:val="auto"/>
          <w:highlight w:val="none"/>
        </w:rPr>
      </w:pPr>
      <w:r>
        <w:rPr>
          <w:rFonts w:hint="eastAsia" w:ascii="宋体" w:hAnsi="宋体" w:cs="宋体"/>
          <w:color w:val="auto"/>
          <w:szCs w:val="24"/>
          <w:highlight w:val="none"/>
        </w:rPr>
        <w:t>7.1若</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发布更正公告，则更正公告及其所发布的内容或信息（包括但不限于：招标文件的澄清或修改、现场考察或答疑会的有关事宜等）</w:t>
      </w:r>
      <w:r>
        <w:rPr>
          <w:rStyle w:val="19"/>
          <w:rFonts w:hint="eastAsia" w:ascii="宋体" w:hAnsi="宋体" w:cs="宋体"/>
          <w:color w:val="auto"/>
          <w:szCs w:val="24"/>
          <w:highlight w:val="none"/>
        </w:rPr>
        <w:t>作为招标文件组成部分</w:t>
      </w:r>
      <w:r>
        <w:rPr>
          <w:rFonts w:hint="eastAsia" w:ascii="宋体" w:hAnsi="宋体" w:cs="宋体"/>
          <w:color w:val="auto"/>
          <w:szCs w:val="24"/>
          <w:highlight w:val="none"/>
        </w:rPr>
        <w:t>，对投标人具有约束力。</w:t>
      </w:r>
    </w:p>
    <w:p w14:paraId="7837A3F6">
      <w:pPr>
        <w:pStyle w:val="14"/>
        <w:widowControl/>
        <w:spacing w:before="75" w:beforeAutospacing="0" w:after="75" w:afterAutospacing="0"/>
        <w:rPr>
          <w:color w:val="auto"/>
          <w:highlight w:val="none"/>
        </w:rPr>
      </w:pPr>
      <w:r>
        <w:rPr>
          <w:rFonts w:hint="eastAsia" w:ascii="宋体" w:hAnsi="宋体" w:cs="宋体"/>
          <w:color w:val="auto"/>
          <w:szCs w:val="24"/>
          <w:highlight w:val="none"/>
        </w:rPr>
        <w:t>7.2更正公告作为</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通知所有潜在投标人的书面形式。</w:t>
      </w:r>
    </w:p>
    <w:p w14:paraId="565925E6">
      <w:pPr>
        <w:pStyle w:val="14"/>
        <w:widowControl/>
        <w:spacing w:before="75" w:beforeAutospacing="0" w:after="75" w:afterAutospacing="0"/>
        <w:rPr>
          <w:color w:val="auto"/>
          <w:highlight w:val="none"/>
        </w:rPr>
      </w:pPr>
      <w:r>
        <w:rPr>
          <w:rFonts w:hint="eastAsia" w:ascii="宋体" w:hAnsi="宋体" w:cs="宋体"/>
          <w:color w:val="auto"/>
          <w:szCs w:val="24"/>
          <w:highlight w:val="none"/>
        </w:rPr>
        <w:t>8、终止公告</w:t>
      </w:r>
    </w:p>
    <w:p w14:paraId="155FD5AB">
      <w:pPr>
        <w:pStyle w:val="14"/>
        <w:widowControl/>
        <w:spacing w:before="75" w:beforeAutospacing="0" w:after="75" w:afterAutospacing="0"/>
        <w:rPr>
          <w:color w:val="auto"/>
          <w:highlight w:val="none"/>
        </w:rPr>
      </w:pPr>
      <w:r>
        <w:rPr>
          <w:rFonts w:hint="eastAsia" w:ascii="宋体" w:hAnsi="宋体" w:cs="宋体"/>
          <w:color w:val="auto"/>
          <w:szCs w:val="24"/>
          <w:highlight w:val="none"/>
        </w:rPr>
        <w:t>8.1若出现因重大变故导致采购任务取消情形，</w:t>
      </w:r>
      <w:r>
        <w:rPr>
          <w:rFonts w:hint="eastAsia" w:ascii="宋体" w:hAnsi="宋体" w:cs="宋体"/>
          <w:color w:val="auto"/>
          <w:szCs w:val="24"/>
          <w:highlight w:val="none"/>
          <w:lang w:eastAsia="zh-CN"/>
        </w:rPr>
        <w:t>福建恒顺工程咨询有限公司</w:t>
      </w:r>
      <w:r>
        <w:rPr>
          <w:rFonts w:hint="eastAsia" w:ascii="宋体" w:hAnsi="宋体" w:cs="宋体"/>
          <w:color w:val="auto"/>
          <w:szCs w:val="24"/>
          <w:highlight w:val="none"/>
        </w:rPr>
        <w:t>可终止招标并发布终止公告。</w:t>
      </w:r>
    </w:p>
    <w:p w14:paraId="1D7C64BC">
      <w:pPr>
        <w:pStyle w:val="14"/>
        <w:widowControl/>
        <w:spacing w:before="75" w:beforeAutospacing="0" w:after="75" w:afterAutospacing="0"/>
        <w:rPr>
          <w:color w:val="auto"/>
          <w:highlight w:val="none"/>
        </w:rPr>
      </w:pPr>
      <w:r>
        <w:rPr>
          <w:rFonts w:hint="eastAsia" w:ascii="宋体" w:hAnsi="宋体" w:cs="宋体"/>
          <w:color w:val="auto"/>
          <w:szCs w:val="24"/>
          <w:highlight w:val="none"/>
        </w:rPr>
        <w:t>8.2终止公告作为</w:t>
      </w:r>
      <w:r>
        <w:rPr>
          <w:rFonts w:hint="eastAsia" w:ascii="宋体" w:hAnsi="宋体" w:cs="宋体"/>
          <w:color w:val="auto"/>
          <w:szCs w:val="24"/>
          <w:highlight w:val="none"/>
          <w:lang w:eastAsia="zh-CN"/>
        </w:rPr>
        <w:t>福建恒顺工程咨询有限公司</w:t>
      </w:r>
      <w:r>
        <w:rPr>
          <w:rFonts w:hint="eastAsia" w:ascii="宋体" w:hAnsi="宋体" w:cs="宋体"/>
          <w:color w:val="auto"/>
          <w:szCs w:val="24"/>
          <w:highlight w:val="none"/>
        </w:rPr>
        <w:t>通知所有潜在投标人的书面形式。</w:t>
      </w:r>
    </w:p>
    <w:p w14:paraId="650CB75B">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0BC91D6C">
      <w:pPr>
        <w:pStyle w:val="14"/>
        <w:widowControl/>
        <w:spacing w:before="75" w:beforeAutospacing="0" w:after="75" w:afterAutospacing="0"/>
        <w:jc w:val="center"/>
        <w:rPr>
          <w:color w:val="auto"/>
          <w:highlight w:val="none"/>
        </w:rPr>
      </w:pPr>
      <w:r>
        <w:rPr>
          <w:rStyle w:val="19"/>
          <w:rFonts w:hint="eastAsia" w:ascii="宋体" w:hAnsi="宋体" w:cs="宋体"/>
          <w:color w:val="auto"/>
          <w:szCs w:val="24"/>
          <w:highlight w:val="none"/>
        </w:rPr>
        <w:t>四、投标</w:t>
      </w:r>
    </w:p>
    <w:p w14:paraId="30CC84EF">
      <w:pPr>
        <w:pStyle w:val="14"/>
        <w:widowControl/>
        <w:spacing w:before="75" w:beforeAutospacing="0" w:after="75" w:afterAutospacing="0"/>
        <w:rPr>
          <w:color w:val="auto"/>
          <w:highlight w:val="none"/>
        </w:rPr>
      </w:pPr>
      <w:r>
        <w:rPr>
          <w:rFonts w:hint="eastAsia" w:ascii="宋体" w:hAnsi="宋体" w:cs="宋体"/>
          <w:color w:val="auto"/>
          <w:szCs w:val="24"/>
          <w:highlight w:val="none"/>
        </w:rPr>
        <w:t>9、投标</w:t>
      </w:r>
    </w:p>
    <w:p w14:paraId="13714E8A">
      <w:pPr>
        <w:pStyle w:val="14"/>
        <w:widowControl/>
        <w:spacing w:before="75" w:beforeAutospacing="0" w:after="75" w:afterAutospacing="0"/>
        <w:rPr>
          <w:color w:val="auto"/>
          <w:highlight w:val="none"/>
        </w:rPr>
      </w:pPr>
      <w:r>
        <w:rPr>
          <w:rFonts w:hint="eastAsia" w:ascii="宋体" w:hAnsi="宋体" w:cs="宋体"/>
          <w:color w:val="auto"/>
          <w:szCs w:val="24"/>
          <w:highlight w:val="none"/>
        </w:rPr>
        <w:t>9.1投标人可对招标文件载明的全部或部分合同包进行投标。</w:t>
      </w:r>
    </w:p>
    <w:p w14:paraId="3B1473AA">
      <w:pPr>
        <w:pStyle w:val="14"/>
        <w:widowControl/>
        <w:spacing w:before="75" w:beforeAutospacing="0" w:after="75" w:afterAutospacing="0"/>
        <w:rPr>
          <w:color w:val="auto"/>
          <w:highlight w:val="none"/>
        </w:rPr>
      </w:pPr>
      <w:r>
        <w:rPr>
          <w:rFonts w:hint="eastAsia" w:ascii="宋体" w:hAnsi="宋体" w:cs="宋体"/>
          <w:color w:val="auto"/>
          <w:szCs w:val="24"/>
          <w:highlight w:val="none"/>
        </w:rPr>
        <w:t>9.2投标人应对同一个合同包内的所有内容进行完整投标，否则</w:t>
      </w:r>
      <w:r>
        <w:rPr>
          <w:rStyle w:val="19"/>
          <w:rFonts w:hint="eastAsia" w:ascii="宋体" w:hAnsi="宋体" w:cs="宋体"/>
          <w:color w:val="auto"/>
          <w:szCs w:val="24"/>
          <w:highlight w:val="none"/>
        </w:rPr>
        <w:t>投标无效</w:t>
      </w:r>
      <w:r>
        <w:rPr>
          <w:rFonts w:hint="eastAsia" w:ascii="宋体" w:hAnsi="宋体" w:cs="宋体"/>
          <w:color w:val="auto"/>
          <w:szCs w:val="24"/>
          <w:highlight w:val="none"/>
        </w:rPr>
        <w:t>。</w:t>
      </w:r>
    </w:p>
    <w:p w14:paraId="0E59EE6C">
      <w:pPr>
        <w:pStyle w:val="14"/>
        <w:widowControl/>
        <w:spacing w:before="75" w:beforeAutospacing="0" w:after="75" w:afterAutospacing="0"/>
        <w:rPr>
          <w:color w:val="auto"/>
          <w:highlight w:val="none"/>
        </w:rPr>
      </w:pPr>
      <w:r>
        <w:rPr>
          <w:rFonts w:hint="eastAsia" w:ascii="宋体" w:hAnsi="宋体" w:cs="宋体"/>
          <w:color w:val="auto"/>
          <w:szCs w:val="24"/>
          <w:highlight w:val="none"/>
        </w:rPr>
        <w:t>9.3投标人代表只能接受一个投标人的授权参加投标，否则</w:t>
      </w:r>
      <w:r>
        <w:rPr>
          <w:rStyle w:val="19"/>
          <w:rFonts w:hint="eastAsia" w:ascii="宋体" w:hAnsi="宋体" w:cs="宋体"/>
          <w:color w:val="auto"/>
          <w:szCs w:val="24"/>
          <w:highlight w:val="none"/>
        </w:rPr>
        <w:t>投标无效</w:t>
      </w:r>
      <w:r>
        <w:rPr>
          <w:rFonts w:hint="eastAsia" w:ascii="宋体" w:hAnsi="宋体" w:cs="宋体"/>
          <w:color w:val="auto"/>
          <w:szCs w:val="24"/>
          <w:highlight w:val="none"/>
        </w:rPr>
        <w:t>。</w:t>
      </w:r>
    </w:p>
    <w:p w14:paraId="2B39749A">
      <w:pPr>
        <w:pStyle w:val="14"/>
        <w:widowControl/>
        <w:spacing w:before="75" w:beforeAutospacing="0" w:after="75" w:afterAutospacing="0"/>
        <w:rPr>
          <w:color w:val="auto"/>
          <w:highlight w:val="none"/>
        </w:rPr>
      </w:pPr>
      <w:r>
        <w:rPr>
          <w:rFonts w:hint="eastAsia" w:ascii="宋体" w:hAnsi="宋体" w:cs="宋体"/>
          <w:color w:val="auto"/>
          <w:szCs w:val="24"/>
          <w:highlight w:val="none"/>
        </w:rPr>
        <w:t>9.4单位负责人为同一人或存在直接控股、管理关系的不同供应商，不得同时参加同一合同项下的投标。</w:t>
      </w:r>
    </w:p>
    <w:p w14:paraId="08AC0C02">
      <w:pPr>
        <w:pStyle w:val="14"/>
        <w:widowControl/>
        <w:spacing w:before="75" w:beforeAutospacing="0" w:after="75" w:afterAutospacing="0"/>
        <w:rPr>
          <w:color w:val="auto"/>
          <w:highlight w:val="none"/>
        </w:rPr>
      </w:pPr>
      <w:r>
        <w:rPr>
          <w:rFonts w:hint="eastAsia" w:ascii="宋体" w:hAnsi="宋体" w:cs="宋体"/>
          <w:color w:val="auto"/>
          <w:szCs w:val="24"/>
          <w:highlight w:val="none"/>
        </w:rPr>
        <w:t>9.5为本项目提供整体设计、规范编制或项目管理、监理、检测等服务的供应商，不得参加本项目除整体设计、规范编制和项目管理、监理、检测等服务外的采购活动，否则</w:t>
      </w:r>
      <w:r>
        <w:rPr>
          <w:rStyle w:val="19"/>
          <w:rFonts w:hint="eastAsia" w:ascii="宋体" w:hAnsi="宋体" w:cs="宋体"/>
          <w:color w:val="auto"/>
          <w:szCs w:val="24"/>
          <w:highlight w:val="none"/>
        </w:rPr>
        <w:t>投标无效</w:t>
      </w:r>
      <w:r>
        <w:rPr>
          <w:rFonts w:hint="eastAsia" w:ascii="宋体" w:hAnsi="宋体" w:cs="宋体"/>
          <w:color w:val="auto"/>
          <w:szCs w:val="24"/>
          <w:highlight w:val="none"/>
        </w:rPr>
        <w:t>。</w:t>
      </w:r>
    </w:p>
    <w:p w14:paraId="3F7485E1">
      <w:pPr>
        <w:pStyle w:val="14"/>
        <w:widowControl/>
        <w:spacing w:before="75" w:beforeAutospacing="0" w:after="75" w:afterAutospacing="0"/>
        <w:rPr>
          <w:color w:val="auto"/>
          <w:highlight w:val="none"/>
        </w:rPr>
      </w:pPr>
      <w:r>
        <w:rPr>
          <w:rFonts w:hint="eastAsia" w:ascii="宋体" w:hAnsi="宋体" w:cs="宋体"/>
          <w:color w:val="auto"/>
          <w:szCs w:val="24"/>
          <w:highlight w:val="none"/>
        </w:rPr>
        <w:t>9.6列入失信被执行人、重大税收违法案件当事人名单、政府采购严重违法失信行为记录名单及其他不符合政府采购法第二十二条规定条件的供应商，不得参加投标，否则</w:t>
      </w:r>
      <w:r>
        <w:rPr>
          <w:rStyle w:val="19"/>
          <w:rFonts w:hint="eastAsia" w:ascii="宋体" w:hAnsi="宋体" w:cs="宋体"/>
          <w:color w:val="auto"/>
          <w:szCs w:val="24"/>
          <w:highlight w:val="none"/>
        </w:rPr>
        <w:t>投标无效</w:t>
      </w:r>
      <w:r>
        <w:rPr>
          <w:rFonts w:hint="eastAsia" w:ascii="宋体" w:hAnsi="宋体" w:cs="宋体"/>
          <w:color w:val="auto"/>
          <w:szCs w:val="24"/>
          <w:highlight w:val="none"/>
        </w:rPr>
        <w:t>。</w:t>
      </w:r>
    </w:p>
    <w:p w14:paraId="3D2F0267">
      <w:pPr>
        <w:pStyle w:val="14"/>
        <w:widowControl/>
        <w:spacing w:before="75" w:beforeAutospacing="0" w:after="75" w:afterAutospacing="0"/>
        <w:rPr>
          <w:color w:val="auto"/>
          <w:highlight w:val="none"/>
        </w:rPr>
      </w:pPr>
      <w:r>
        <w:rPr>
          <w:rFonts w:hint="eastAsia" w:ascii="宋体" w:hAnsi="宋体" w:cs="宋体"/>
          <w:color w:val="auto"/>
          <w:szCs w:val="24"/>
          <w:highlight w:val="none"/>
        </w:rPr>
        <w:t>9.7有下列情形之一的，视为投标人串通投标，</w:t>
      </w:r>
      <w:r>
        <w:rPr>
          <w:rStyle w:val="19"/>
          <w:rFonts w:hint="eastAsia" w:ascii="宋体" w:hAnsi="宋体" w:cs="宋体"/>
          <w:color w:val="auto"/>
          <w:szCs w:val="24"/>
          <w:highlight w:val="none"/>
        </w:rPr>
        <w:t>其投标无效：</w:t>
      </w:r>
    </w:p>
    <w:p w14:paraId="6F03C2A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（1）不同投标人的投标文件由同一单位或个人编制；</w:t>
      </w:r>
    </w:p>
    <w:p w14:paraId="1DF777C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（2）不同投标人委托同一单位或个人办理投标事宜；</w:t>
      </w:r>
    </w:p>
    <w:p w14:paraId="33E7130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（3）不同投标人的投标文件载明的项目管理成员或联系人员为同一人；</w:t>
      </w:r>
    </w:p>
    <w:p w14:paraId="7B0FE20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（4）不同投标人的投标文件异常一致或投标报价呈规律性差异；</w:t>
      </w:r>
    </w:p>
    <w:p w14:paraId="1F172B0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（5）不同投标人的投标文件相互混装；</w:t>
      </w:r>
    </w:p>
    <w:p w14:paraId="435AA20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（6）不同投标人的投标保证金从同一单位或个人的账户转出；</w:t>
      </w:r>
    </w:p>
    <w:p w14:paraId="4108F4E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（7）有关法律、法规和规章及招标文件规定的其他串通投标情形。</w:t>
      </w:r>
    </w:p>
    <w:p w14:paraId="65DEDD90">
      <w:pPr>
        <w:pStyle w:val="14"/>
        <w:widowControl/>
        <w:spacing w:before="75" w:beforeAutospacing="0" w:after="75" w:afterAutospacing="0"/>
        <w:rPr>
          <w:color w:val="auto"/>
          <w:highlight w:val="none"/>
        </w:rPr>
      </w:pPr>
      <w:r>
        <w:rPr>
          <w:rFonts w:hint="eastAsia" w:ascii="宋体" w:hAnsi="宋体" w:cs="宋体"/>
          <w:color w:val="auto"/>
          <w:szCs w:val="24"/>
          <w:highlight w:val="none"/>
        </w:rPr>
        <w:t>10、投标文件</w:t>
      </w:r>
    </w:p>
    <w:p w14:paraId="519F59A0">
      <w:pPr>
        <w:pStyle w:val="14"/>
        <w:widowControl/>
        <w:spacing w:before="75" w:beforeAutospacing="0" w:after="75" w:afterAutospacing="0"/>
        <w:rPr>
          <w:color w:val="auto"/>
          <w:highlight w:val="none"/>
        </w:rPr>
      </w:pPr>
      <w:r>
        <w:rPr>
          <w:rFonts w:hint="eastAsia" w:ascii="宋体" w:hAnsi="宋体" w:cs="宋体"/>
          <w:color w:val="auto"/>
          <w:szCs w:val="24"/>
          <w:highlight w:val="none"/>
        </w:rPr>
        <w:t>10.1投标文件的编制</w:t>
      </w:r>
    </w:p>
    <w:p w14:paraId="6B0FB6C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（1）投标人应先仔细阅读招标文件的全部内容后，再进行投标文件的编制。</w:t>
      </w:r>
    </w:p>
    <w:p w14:paraId="2643823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（2）投标文件应按照本章第</w:t>
      </w:r>
      <w:r>
        <w:rPr>
          <w:rFonts w:cs="Calibri"/>
          <w:color w:val="auto"/>
          <w:szCs w:val="24"/>
          <w:highlight w:val="none"/>
        </w:rPr>
        <w:t>10.2</w:t>
      </w:r>
      <w:r>
        <w:rPr>
          <w:rFonts w:hint="eastAsia" w:ascii="宋体" w:hAnsi="宋体" w:cs="宋体"/>
          <w:color w:val="auto"/>
          <w:szCs w:val="24"/>
          <w:highlight w:val="none"/>
        </w:rPr>
        <w:t>条规定编制其组成部分。</w:t>
      </w:r>
    </w:p>
    <w:p w14:paraId="126F497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（3）投标文件应满足招标文件提出的实质性要求和条件，并保证其所提交的全部资料是不可割离且真实、有效、准确、完整和不具有任何误导性的，否则造成不利后果由投标人承担责任。</w:t>
      </w:r>
    </w:p>
    <w:p w14:paraId="0C5AA855">
      <w:pPr>
        <w:pStyle w:val="14"/>
        <w:widowControl/>
        <w:spacing w:before="75" w:beforeAutospacing="0" w:after="75" w:afterAutospacing="0"/>
        <w:rPr>
          <w:color w:val="auto"/>
          <w:highlight w:val="none"/>
        </w:rPr>
      </w:pPr>
      <w:r>
        <w:rPr>
          <w:rFonts w:hint="eastAsia" w:ascii="宋体" w:hAnsi="宋体" w:cs="宋体"/>
          <w:color w:val="auto"/>
          <w:szCs w:val="24"/>
          <w:highlight w:val="none"/>
        </w:rPr>
        <w:t>10.2投标文件由下述部分组成：</w:t>
      </w:r>
    </w:p>
    <w:p w14:paraId="5AF043F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（1）资格及资信证明部分</w:t>
      </w:r>
    </w:p>
    <w:p w14:paraId="68D97CF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①投标函</w:t>
      </w:r>
    </w:p>
    <w:p w14:paraId="7E7F1D3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②投标人的资格及资信证明文件</w:t>
      </w:r>
    </w:p>
    <w:p w14:paraId="348A1DD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③投标保证金</w:t>
      </w:r>
    </w:p>
    <w:p w14:paraId="3A0A0E7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（2）报价部分</w:t>
      </w:r>
    </w:p>
    <w:p w14:paraId="62035BF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w:t>
      </w:r>
    </w:p>
    <w:p w14:paraId="0339632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②投标分项报价表</w:t>
      </w:r>
    </w:p>
    <w:p w14:paraId="4741F24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③招标文件规定的价格扣除证明材料（若有）</w:t>
      </w:r>
    </w:p>
    <w:p w14:paraId="7209772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④招标文件规定的加分证明材料（若有）</w:t>
      </w:r>
    </w:p>
    <w:p w14:paraId="43F02D1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（3）技术商务部分</w:t>
      </w:r>
    </w:p>
    <w:p w14:paraId="6110105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①标的说明一览表</w:t>
      </w:r>
    </w:p>
    <w:p w14:paraId="6A2B58C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②技术和服务要求响应表</w:t>
      </w:r>
    </w:p>
    <w:p w14:paraId="54FF900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③商务条件响应表</w:t>
      </w:r>
    </w:p>
    <w:p w14:paraId="6D8E239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④投标人提交的其他资料（若有）</w:t>
      </w:r>
    </w:p>
    <w:p w14:paraId="6105A36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⑤招标文件规定作为投标文件组成部分的其他内容（若有）</w:t>
      </w:r>
    </w:p>
    <w:p w14:paraId="3D31555D">
      <w:pPr>
        <w:pStyle w:val="14"/>
        <w:widowControl/>
        <w:spacing w:before="75" w:beforeAutospacing="0" w:after="75" w:afterAutospacing="0"/>
        <w:rPr>
          <w:color w:val="auto"/>
          <w:highlight w:val="none"/>
        </w:rPr>
      </w:pPr>
      <w:r>
        <w:rPr>
          <w:rFonts w:hint="eastAsia" w:ascii="宋体" w:hAnsi="宋体" w:cs="宋体"/>
          <w:color w:val="auto"/>
          <w:szCs w:val="24"/>
          <w:highlight w:val="none"/>
        </w:rPr>
        <w:t>10.3投标文件的语言</w:t>
      </w:r>
    </w:p>
    <w:p w14:paraId="17ADE85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（1）除招标文件另有规定外，投标文件应使用中文文本，若有不同文本，以中文文本为准。</w:t>
      </w:r>
    </w:p>
    <w:p w14:paraId="62B263B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456DA12">
      <w:pPr>
        <w:pStyle w:val="14"/>
        <w:widowControl/>
        <w:spacing w:before="75" w:beforeAutospacing="0" w:after="75" w:afterAutospacing="0"/>
        <w:rPr>
          <w:color w:val="auto"/>
          <w:highlight w:val="none"/>
        </w:rPr>
      </w:pPr>
      <w:r>
        <w:rPr>
          <w:rFonts w:hint="eastAsia" w:ascii="宋体" w:hAnsi="宋体" w:cs="宋体"/>
          <w:color w:val="auto"/>
          <w:szCs w:val="24"/>
          <w:highlight w:val="none"/>
        </w:rPr>
        <w:t>10.4投标文件的份数：详见招标文件第二章。</w:t>
      </w:r>
    </w:p>
    <w:p w14:paraId="642A0A5B">
      <w:pPr>
        <w:pStyle w:val="14"/>
        <w:widowControl/>
        <w:spacing w:before="75" w:beforeAutospacing="0" w:after="75" w:afterAutospacing="0"/>
        <w:rPr>
          <w:color w:val="auto"/>
          <w:highlight w:val="none"/>
        </w:rPr>
      </w:pPr>
      <w:r>
        <w:rPr>
          <w:rFonts w:hint="eastAsia" w:ascii="宋体" w:hAnsi="宋体" w:cs="宋体"/>
          <w:color w:val="auto"/>
          <w:szCs w:val="24"/>
          <w:highlight w:val="none"/>
        </w:rPr>
        <w:t>10.5投标文件的格式</w:t>
      </w:r>
    </w:p>
    <w:p w14:paraId="21A10F8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（1）除招标文件另有规定外，投标文件应使用招标文件第七章规定的格式。</w:t>
      </w:r>
    </w:p>
    <w:p w14:paraId="3D6517A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（2）除招标文件另有规定外，投标文件的正本和全部副本均应使用不能擦去的墨料或墨水打印、书写或复印，其中：</w:t>
      </w:r>
    </w:p>
    <w:p w14:paraId="2D37D5E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①正本应用</w:t>
      </w:r>
      <w:r>
        <w:rPr>
          <w:rFonts w:cs="Calibri"/>
          <w:color w:val="auto"/>
          <w:szCs w:val="24"/>
          <w:highlight w:val="none"/>
        </w:rPr>
        <w:t>A4</w:t>
      </w:r>
      <w:r>
        <w:rPr>
          <w:rFonts w:hint="eastAsia" w:ascii="宋体" w:hAnsi="宋体" w:cs="宋体"/>
          <w:color w:val="auto"/>
          <w:szCs w:val="24"/>
          <w:highlight w:val="none"/>
        </w:rPr>
        <w:t>幅面纸张打印装订，编制封面（封面标明“正本”字样）、索引、页码，并用胶装装订成册。</w:t>
      </w:r>
    </w:p>
    <w:p w14:paraId="6B2EB3E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②副本应用</w:t>
      </w:r>
      <w:r>
        <w:rPr>
          <w:rFonts w:cs="Calibri"/>
          <w:color w:val="auto"/>
          <w:szCs w:val="24"/>
          <w:highlight w:val="none"/>
        </w:rPr>
        <w:t>A4</w:t>
      </w:r>
      <w:r>
        <w:rPr>
          <w:rFonts w:hint="eastAsia" w:ascii="宋体" w:hAnsi="宋体" w:cs="宋体"/>
          <w:color w:val="auto"/>
          <w:szCs w:val="24"/>
          <w:highlight w:val="none"/>
        </w:rPr>
        <w:t>幅面纸张打印装订，编制封面（封面标明“副本”字样）、索引、页码，并用胶装装订成册；副本可用正本的完整复印件，并与正本保持一致（若不一致，以正本为准）。</w:t>
      </w:r>
    </w:p>
    <w:p w14:paraId="20972F8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③允许散装或活页装订的内容或材料：详见招标文件第二章。</w:t>
      </w:r>
    </w:p>
    <w:p w14:paraId="4C11314C">
      <w:pPr>
        <w:pStyle w:val="14"/>
        <w:widowControl/>
        <w:spacing w:before="75" w:beforeAutospacing="0" w:after="75" w:afterAutospacing="0"/>
        <w:ind w:firstLine="480"/>
        <w:rPr>
          <w:color w:val="auto"/>
          <w:highlight w:val="none"/>
        </w:rPr>
      </w:pPr>
      <w:r>
        <w:rPr>
          <w:rStyle w:val="19"/>
          <w:rFonts w:hint="eastAsia" w:ascii="宋体" w:hAnsi="宋体" w:cs="宋体"/>
          <w:color w:val="auto"/>
          <w:szCs w:val="24"/>
          <w:highlight w:val="none"/>
        </w:rPr>
        <w:t>※除本章第</w:t>
      </w:r>
      <w:r>
        <w:rPr>
          <w:rStyle w:val="19"/>
          <w:rFonts w:cs="Calibri"/>
          <w:color w:val="auto"/>
          <w:szCs w:val="24"/>
          <w:highlight w:val="none"/>
        </w:rPr>
        <w:t>10.5</w:t>
      </w:r>
      <w:r>
        <w:rPr>
          <w:rStyle w:val="19"/>
          <w:rFonts w:hint="eastAsia" w:ascii="宋体" w:hAnsi="宋体" w:cs="宋体"/>
          <w:color w:val="auto"/>
          <w:szCs w:val="24"/>
          <w:highlight w:val="none"/>
        </w:rPr>
        <w:t>条第（</w:t>
      </w:r>
      <w:r>
        <w:rPr>
          <w:rStyle w:val="19"/>
          <w:rFonts w:cs="Calibri"/>
          <w:color w:val="auto"/>
          <w:szCs w:val="24"/>
          <w:highlight w:val="none"/>
        </w:rPr>
        <w:t>2</w:t>
      </w:r>
      <w:r>
        <w:rPr>
          <w:rStyle w:val="19"/>
          <w:rFonts w:hint="eastAsia" w:ascii="宋体" w:hAnsi="宋体" w:cs="宋体"/>
          <w:color w:val="auto"/>
          <w:szCs w:val="24"/>
          <w:highlight w:val="none"/>
        </w:rPr>
        <w:t>）款第③点规定情形外，投标文件散装或活页装订将导致投标无效。</w:t>
      </w:r>
    </w:p>
    <w:p w14:paraId="0C3997D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（3）除招标文件另有规定外，投标文件应使用人民币作为计量货币。</w:t>
      </w:r>
    </w:p>
    <w:p w14:paraId="311A4AD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（4）除招标文件另有规定外，签署、盖章应遵守下列规定：</w:t>
      </w:r>
    </w:p>
    <w:p w14:paraId="5E0C10F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①投标文件应由投标人代表签字并加盖投标人的单位公章。若投标人代表为单位负责人授权的委托代理人，应提供“单位负责人授权书”。</w:t>
      </w:r>
    </w:p>
    <w:p w14:paraId="1695C91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②投标文件应没有涂改或行间插字，除非这些改动是根据</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的指示进行的，或是为改正投标人造成的应修改的错误而进行的。若有前述改动，应按照下列规定之一对改动处进行处理：</w:t>
      </w:r>
    </w:p>
    <w:p w14:paraId="7E11C75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a.投标人代表签字确认；</w:t>
      </w:r>
    </w:p>
    <w:p w14:paraId="1228A73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b.加盖投标人的单位公章或校正章。</w:t>
      </w:r>
    </w:p>
    <w:p w14:paraId="2F55BCB3">
      <w:pPr>
        <w:pStyle w:val="14"/>
        <w:widowControl/>
        <w:spacing w:before="75" w:beforeAutospacing="0" w:after="75" w:afterAutospacing="0"/>
        <w:rPr>
          <w:color w:val="auto"/>
          <w:highlight w:val="none"/>
        </w:rPr>
      </w:pPr>
      <w:r>
        <w:rPr>
          <w:rFonts w:hint="eastAsia" w:ascii="宋体" w:hAnsi="宋体" w:cs="宋体"/>
          <w:color w:val="auto"/>
          <w:szCs w:val="24"/>
          <w:highlight w:val="none"/>
        </w:rPr>
        <w:t>10.6投标报价</w:t>
      </w:r>
    </w:p>
    <w:p w14:paraId="5B2DDF8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（1）投标报价超出最高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将导致</w:t>
      </w:r>
      <w:r>
        <w:rPr>
          <w:rStyle w:val="19"/>
          <w:rFonts w:hint="eastAsia" w:ascii="宋体" w:hAnsi="宋体" w:cs="宋体"/>
          <w:color w:val="auto"/>
          <w:szCs w:val="24"/>
          <w:highlight w:val="none"/>
        </w:rPr>
        <w:t>投标无效。</w:t>
      </w:r>
    </w:p>
    <w:p w14:paraId="0AEE1E6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由采购人根据价格测算情况，在预算金额的额度内合理设定。最高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不得超出预算金额。</w:t>
      </w:r>
    </w:p>
    <w:p w14:paraId="7EEB97D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（3）除招标文件另有规定外，投标文件不能出现任何选择性的投标报价，即每一个合同包和品目号的采购标的都只能有一个投标报价。任何选择性的投标报价将导致</w:t>
      </w:r>
      <w:r>
        <w:rPr>
          <w:rStyle w:val="19"/>
          <w:rFonts w:hint="eastAsia" w:ascii="宋体" w:hAnsi="宋体" w:cs="宋体"/>
          <w:color w:val="auto"/>
          <w:szCs w:val="24"/>
          <w:highlight w:val="none"/>
        </w:rPr>
        <w:t>投标无效。</w:t>
      </w:r>
    </w:p>
    <w:p w14:paraId="53C15E70">
      <w:pPr>
        <w:pStyle w:val="14"/>
        <w:widowControl/>
        <w:spacing w:before="75" w:beforeAutospacing="0" w:after="75" w:afterAutospacing="0"/>
        <w:rPr>
          <w:color w:val="auto"/>
          <w:highlight w:val="none"/>
        </w:rPr>
      </w:pPr>
      <w:r>
        <w:rPr>
          <w:rFonts w:hint="eastAsia" w:ascii="宋体" w:hAnsi="宋体" w:cs="宋体"/>
          <w:color w:val="auto"/>
          <w:szCs w:val="24"/>
          <w:highlight w:val="none"/>
        </w:rPr>
        <w:t>10.7分包</w:t>
      </w:r>
    </w:p>
    <w:p w14:paraId="1829ECF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（1）是否允许中标人将本项目的非主体、非关键性工作进行分包：详见招标文件第二章。</w:t>
      </w:r>
    </w:p>
    <w:p w14:paraId="1A600C4C">
      <w:pPr>
        <w:pStyle w:val="14"/>
        <w:widowControl/>
        <w:spacing w:before="75" w:beforeAutospacing="0" w:after="75" w:afterAutospacing="0"/>
        <w:rPr>
          <w:color w:val="auto"/>
          <w:highlight w:val="none"/>
        </w:rPr>
      </w:pPr>
      <w:r>
        <w:rPr>
          <w:rFonts w:hint="eastAsia" w:ascii="宋体" w:hAnsi="宋体" w:cs="宋体"/>
          <w:color w:val="auto"/>
          <w:szCs w:val="24"/>
          <w:highlight w:val="none"/>
        </w:rPr>
        <w:t>10.8投标有效期</w:t>
      </w:r>
    </w:p>
    <w:p w14:paraId="3EA0D92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（1）招标文件载明的投标有效期：详见招标文件第二章。</w:t>
      </w:r>
    </w:p>
    <w:p w14:paraId="5796891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（2）投标文件承诺的投标有效期不得少于招标文件载明的投标有效期，否则</w:t>
      </w:r>
      <w:r>
        <w:rPr>
          <w:rStyle w:val="19"/>
          <w:rFonts w:hint="eastAsia" w:ascii="宋体" w:hAnsi="宋体" w:cs="宋体"/>
          <w:color w:val="auto"/>
          <w:szCs w:val="24"/>
          <w:highlight w:val="none"/>
        </w:rPr>
        <w:t>投标无效</w:t>
      </w:r>
      <w:r>
        <w:rPr>
          <w:rFonts w:hint="eastAsia" w:ascii="宋体" w:hAnsi="宋体" w:cs="宋体"/>
          <w:color w:val="auto"/>
          <w:szCs w:val="24"/>
          <w:highlight w:val="none"/>
        </w:rPr>
        <w:t>。</w:t>
      </w:r>
    </w:p>
    <w:p w14:paraId="3651354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（3）根据本次采购活动的需要，</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可于投标有效期届满之前书面要求投标人延长投标有效期，投标人应在</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14:paraId="38DB31D1">
      <w:pPr>
        <w:pStyle w:val="14"/>
        <w:widowControl/>
        <w:spacing w:before="75" w:beforeAutospacing="0" w:after="75" w:afterAutospacing="0"/>
        <w:rPr>
          <w:color w:val="auto"/>
          <w:highlight w:val="none"/>
        </w:rPr>
      </w:pPr>
      <w:r>
        <w:rPr>
          <w:rFonts w:hint="eastAsia" w:ascii="宋体" w:hAnsi="宋体" w:cs="宋体"/>
          <w:color w:val="auto"/>
          <w:szCs w:val="24"/>
          <w:highlight w:val="none"/>
        </w:rPr>
        <w:t>10.9投标保证金</w:t>
      </w:r>
    </w:p>
    <w:p w14:paraId="34F3759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（1）投标保证金作为投标人按照招标文件规定履行相应投标责任、义务的约束及担保。</w:t>
      </w:r>
    </w:p>
    <w:p w14:paraId="2BA41EC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（2）投标保证金的有效期应与投标文件承诺的投标有效期保持一致，否则</w:t>
      </w:r>
      <w:r>
        <w:rPr>
          <w:rStyle w:val="19"/>
          <w:rFonts w:hint="eastAsia" w:ascii="宋体" w:hAnsi="宋体" w:cs="宋体"/>
          <w:color w:val="auto"/>
          <w:szCs w:val="24"/>
          <w:highlight w:val="none"/>
        </w:rPr>
        <w:t>投标无效</w:t>
      </w:r>
      <w:r>
        <w:rPr>
          <w:rFonts w:hint="eastAsia" w:ascii="宋体" w:hAnsi="宋体" w:cs="宋体"/>
          <w:color w:val="auto"/>
          <w:szCs w:val="24"/>
          <w:highlight w:val="none"/>
        </w:rPr>
        <w:t>。</w:t>
      </w:r>
    </w:p>
    <w:p w14:paraId="1A14CA6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（3）提交</w:t>
      </w:r>
    </w:p>
    <w:p w14:paraId="1CCBD70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①投标人应从其银行账户</w:t>
      </w:r>
      <w:r>
        <w:rPr>
          <w:rStyle w:val="19"/>
          <w:rFonts w:hint="eastAsia" w:ascii="宋体" w:hAnsi="宋体" w:cs="宋体"/>
          <w:color w:val="auto"/>
          <w:szCs w:val="24"/>
          <w:highlight w:val="none"/>
        </w:rPr>
        <w:t>（基本存款账户）</w:t>
      </w:r>
      <w:r>
        <w:rPr>
          <w:rFonts w:hint="eastAsia" w:ascii="宋体" w:hAnsi="宋体" w:cs="宋体"/>
          <w:color w:val="auto"/>
          <w:szCs w:val="24"/>
          <w:highlight w:val="none"/>
        </w:rPr>
        <w:t>按照下列方式：</w:t>
      </w:r>
      <w:r>
        <w:rPr>
          <w:rStyle w:val="19"/>
          <w:rFonts w:hint="eastAsia" w:ascii="宋体" w:hAnsi="宋体" w:cs="宋体"/>
          <w:color w:val="auto"/>
          <w:szCs w:val="24"/>
          <w:highlight w:val="none"/>
        </w:rPr>
        <w:t>公对公转账方式</w:t>
      </w:r>
      <w:r>
        <w:rPr>
          <w:rFonts w:hint="eastAsia" w:ascii="宋体" w:hAnsi="宋体" w:cs="宋体"/>
          <w:color w:val="auto"/>
          <w:szCs w:val="24"/>
          <w:highlight w:val="none"/>
        </w:rPr>
        <w:t>向招标文件载明的投标保证金账户提交投标保证金，具体金额详见招标文件第一章。</w:t>
      </w:r>
    </w:p>
    <w:p w14:paraId="2F76742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②投标保证金应于投标截止时间前到达招标文件载明的投标保证金账户，否则视为投标保证金未提交；</w:t>
      </w:r>
      <w:r>
        <w:rPr>
          <w:rStyle w:val="19"/>
          <w:rFonts w:hint="eastAsia" w:ascii="宋体" w:hAnsi="宋体" w:cs="宋体"/>
          <w:color w:val="auto"/>
          <w:szCs w:val="24"/>
          <w:highlight w:val="none"/>
        </w:rPr>
        <w:t>。</w:t>
      </w:r>
    </w:p>
    <w:p w14:paraId="20E6929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③若本项目接受联合体投标且投标人为联合体，则联合体中的牵头方应按照本章第</w:t>
      </w:r>
      <w:r>
        <w:rPr>
          <w:rFonts w:cs="Calibri"/>
          <w:color w:val="auto"/>
          <w:szCs w:val="24"/>
          <w:highlight w:val="none"/>
        </w:rPr>
        <w:t>10.9</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）款第①、②点规定提交投标保证金。</w:t>
      </w:r>
    </w:p>
    <w:p w14:paraId="0B479339">
      <w:pPr>
        <w:pStyle w:val="14"/>
        <w:widowControl/>
        <w:spacing w:before="75" w:beforeAutospacing="0" w:after="75" w:afterAutospacing="0"/>
        <w:ind w:firstLine="480"/>
        <w:rPr>
          <w:color w:val="auto"/>
          <w:highlight w:val="none"/>
        </w:rPr>
      </w:pPr>
      <w:r>
        <w:rPr>
          <w:rStyle w:val="19"/>
          <w:rFonts w:hint="eastAsia" w:ascii="宋体" w:hAnsi="宋体" w:cs="宋体"/>
          <w:color w:val="auto"/>
          <w:szCs w:val="24"/>
          <w:highlight w:val="none"/>
        </w:rPr>
        <w:t>※除招标文件另有规定外，未按照上述规定提交投标保证金将导致资格审查不合格。</w:t>
      </w:r>
    </w:p>
    <w:p w14:paraId="177216F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（4）退还</w:t>
      </w:r>
    </w:p>
    <w:p w14:paraId="184C91C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①在投标截止时间前撤回已提交的投标文件的投标人，其投标保证金将在</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收到投标人书面撤回通知之日起5个工作日内退回原账户。</w:t>
      </w:r>
    </w:p>
    <w:p w14:paraId="72246D3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②未中标人的投标保证金将在中标通知书发出之日起</w:t>
      </w:r>
      <w:r>
        <w:rPr>
          <w:rFonts w:cs="Calibri"/>
          <w:color w:val="auto"/>
          <w:szCs w:val="24"/>
          <w:highlight w:val="none"/>
        </w:rPr>
        <w:t>5</w:t>
      </w:r>
      <w:r>
        <w:rPr>
          <w:rFonts w:hint="eastAsia" w:ascii="宋体" w:hAnsi="宋体" w:cs="宋体"/>
          <w:color w:val="auto"/>
          <w:szCs w:val="24"/>
          <w:highlight w:val="none"/>
        </w:rPr>
        <w:t>个工作日内退回原账户。</w:t>
      </w:r>
    </w:p>
    <w:p w14:paraId="56D47E4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③中标人的投标保证金将在采购合同签订之日起</w:t>
      </w:r>
      <w:r>
        <w:rPr>
          <w:rFonts w:cs="Calibri"/>
          <w:color w:val="auto"/>
          <w:szCs w:val="24"/>
          <w:highlight w:val="none"/>
        </w:rPr>
        <w:t>5</w:t>
      </w:r>
      <w:r>
        <w:rPr>
          <w:rFonts w:hint="eastAsia" w:ascii="宋体" w:hAnsi="宋体" w:cs="宋体"/>
          <w:color w:val="auto"/>
          <w:szCs w:val="24"/>
          <w:highlight w:val="none"/>
        </w:rPr>
        <w:t>个工作日内退回原账户；</w:t>
      </w:r>
    </w:p>
    <w:p w14:paraId="39F7605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④终止招标的，</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将在终止公告发布之日起5个工作日内退回已收取的投标保证金。</w:t>
      </w:r>
    </w:p>
    <w:p w14:paraId="2E2C287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⑤除招标文件另有规定外，质疑或投诉涉及的投标人，若投标保证金尚未退还，则待质疑或投诉处理完毕后不计利息原额退还。</w:t>
      </w:r>
    </w:p>
    <w:p w14:paraId="55FCEFD8">
      <w:pPr>
        <w:pStyle w:val="14"/>
        <w:widowControl/>
        <w:spacing w:before="75" w:beforeAutospacing="0" w:after="75" w:afterAutospacing="0"/>
        <w:ind w:firstLine="480"/>
        <w:rPr>
          <w:color w:val="auto"/>
          <w:highlight w:val="none"/>
        </w:rPr>
      </w:pPr>
      <w:r>
        <w:rPr>
          <w:rStyle w:val="19"/>
          <w:rFonts w:hint="eastAsia" w:ascii="宋体" w:hAnsi="宋体" w:cs="宋体"/>
          <w:color w:val="auto"/>
          <w:szCs w:val="24"/>
          <w:highlight w:val="none"/>
        </w:rPr>
        <w:t>※本章第</w:t>
      </w:r>
      <w:r>
        <w:rPr>
          <w:rStyle w:val="19"/>
          <w:rFonts w:cs="Calibri"/>
          <w:color w:val="auto"/>
          <w:szCs w:val="24"/>
          <w:highlight w:val="none"/>
        </w:rPr>
        <w:t>10.9</w:t>
      </w:r>
      <w:r>
        <w:rPr>
          <w:rStyle w:val="19"/>
          <w:rFonts w:hint="eastAsia" w:ascii="宋体" w:hAnsi="宋体" w:cs="宋体"/>
          <w:color w:val="auto"/>
          <w:szCs w:val="24"/>
          <w:highlight w:val="none"/>
        </w:rPr>
        <w:t>条第（</w:t>
      </w:r>
      <w:r>
        <w:rPr>
          <w:rStyle w:val="19"/>
          <w:rFonts w:cs="Calibri"/>
          <w:color w:val="auto"/>
          <w:szCs w:val="24"/>
          <w:highlight w:val="none"/>
        </w:rPr>
        <w:t>4</w:t>
      </w:r>
      <w:r>
        <w:rPr>
          <w:rStyle w:val="19"/>
          <w:rFonts w:hint="eastAsia" w:ascii="宋体" w:hAnsi="宋体" w:cs="宋体"/>
          <w:color w:val="auto"/>
          <w:szCs w:val="24"/>
          <w:highlight w:val="none"/>
        </w:rPr>
        <w:t>）款第①、②、③点规定的投标保证金退还时限不包括因投标人自身原因导致无法及时退还而增加的时间。</w:t>
      </w:r>
    </w:p>
    <w:p w14:paraId="42FF475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（5）若出现本章第</w:t>
      </w:r>
      <w:r>
        <w:rPr>
          <w:rFonts w:cs="Calibri"/>
          <w:color w:val="auto"/>
          <w:szCs w:val="24"/>
          <w:highlight w:val="none"/>
        </w:rPr>
        <w:t>10.8</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）款规定情形，对于拒绝延长投标有效期的投标人，投标保证金仍可退还。对于接受延长投标有效期的投标人，相应延长投标保证金有效期，招标文件关于退还和不予退还投标保证金的规定继续适用。</w:t>
      </w:r>
    </w:p>
    <w:p w14:paraId="6FBD8AD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（6）有下列情形之一的，投标保证金将不予退还：</w:t>
      </w:r>
    </w:p>
    <w:p w14:paraId="46FD9E7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①投标人串通投标；</w:t>
      </w:r>
    </w:p>
    <w:p w14:paraId="2D31191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②投标人提供虚假材料；</w:t>
      </w:r>
    </w:p>
    <w:p w14:paraId="2A109E5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③投标人采取不正当手段诋毁、排挤其他投标人；</w:t>
      </w:r>
    </w:p>
    <w:p w14:paraId="05CF8CB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④投标截止时间后，投标人在投标有效期内撤销投标文件；</w:t>
      </w:r>
    </w:p>
    <w:p w14:paraId="002C904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⑤投标人不接受评标委员会按照招标文件规定对投标报价错误之处进行修正；</w:t>
      </w:r>
    </w:p>
    <w:p w14:paraId="60A06CC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⑥投标人违反招标文件第三章第</w:t>
      </w:r>
      <w:r>
        <w:rPr>
          <w:rFonts w:cs="Calibri"/>
          <w:color w:val="auto"/>
          <w:szCs w:val="24"/>
          <w:highlight w:val="none"/>
        </w:rPr>
        <w:t>9.4</w:t>
      </w:r>
      <w:r>
        <w:rPr>
          <w:rFonts w:hint="eastAsia" w:ascii="宋体" w:hAnsi="宋体" w:cs="宋体"/>
          <w:color w:val="auto"/>
          <w:szCs w:val="24"/>
          <w:highlight w:val="none"/>
        </w:rPr>
        <w:t>、</w:t>
      </w:r>
      <w:r>
        <w:rPr>
          <w:rFonts w:cs="Calibri"/>
          <w:color w:val="auto"/>
          <w:szCs w:val="24"/>
          <w:highlight w:val="none"/>
        </w:rPr>
        <w:t>9.5</w:t>
      </w:r>
      <w:r>
        <w:rPr>
          <w:rFonts w:hint="eastAsia" w:ascii="宋体" w:hAnsi="宋体" w:cs="宋体"/>
          <w:color w:val="auto"/>
          <w:szCs w:val="24"/>
          <w:highlight w:val="none"/>
        </w:rPr>
        <w:t>、</w:t>
      </w:r>
      <w:r>
        <w:rPr>
          <w:rFonts w:cs="Calibri"/>
          <w:color w:val="auto"/>
          <w:szCs w:val="24"/>
          <w:highlight w:val="none"/>
        </w:rPr>
        <w:t>9.6</w:t>
      </w:r>
      <w:r>
        <w:rPr>
          <w:rFonts w:hint="eastAsia" w:ascii="宋体" w:hAnsi="宋体" w:cs="宋体"/>
          <w:color w:val="auto"/>
          <w:szCs w:val="24"/>
          <w:highlight w:val="none"/>
        </w:rPr>
        <w:t>条规定之一；</w:t>
      </w:r>
    </w:p>
    <w:p w14:paraId="2AFEF65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⑦招标文件规定的其他不予退还情形；</w:t>
      </w:r>
    </w:p>
    <w:p w14:paraId="4ADE771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⑧中标人有下列情形之一的：</w:t>
      </w:r>
    </w:p>
    <w:p w14:paraId="7BDE6F5E">
      <w:pPr>
        <w:pStyle w:val="14"/>
        <w:widowControl/>
        <w:spacing w:before="75" w:beforeAutospacing="0" w:after="75" w:afterAutospacing="0"/>
        <w:ind w:firstLine="480"/>
        <w:rPr>
          <w:color w:val="auto"/>
          <w:highlight w:val="none"/>
        </w:rPr>
      </w:pPr>
      <w:r>
        <w:rPr>
          <w:rFonts w:cs="Calibri"/>
          <w:color w:val="auto"/>
          <w:szCs w:val="24"/>
          <w:highlight w:val="none"/>
        </w:rPr>
        <w:t>a</w:t>
      </w:r>
      <w:r>
        <w:rPr>
          <w:rFonts w:hint="eastAsia" w:ascii="宋体" w:hAnsi="宋体" w:cs="宋体"/>
          <w:color w:val="auto"/>
          <w:szCs w:val="24"/>
          <w:highlight w:val="none"/>
        </w:rPr>
        <w:t>.除不可抗力外，因中标人自身原因未在中标通知书要求的期限内与采购人签订采购合同；</w:t>
      </w:r>
    </w:p>
    <w:p w14:paraId="240EE46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b.未按照招标文件、投标文件的约定签订采购合同或提交履约保证金。</w:t>
      </w:r>
    </w:p>
    <w:p w14:paraId="3A60CA4A">
      <w:pPr>
        <w:pStyle w:val="14"/>
        <w:widowControl/>
        <w:spacing w:before="75" w:beforeAutospacing="0" w:after="75" w:afterAutospacing="0"/>
        <w:ind w:firstLine="480"/>
        <w:rPr>
          <w:color w:val="auto"/>
          <w:highlight w:val="none"/>
        </w:rPr>
      </w:pPr>
      <w:r>
        <w:rPr>
          <w:rStyle w:val="19"/>
          <w:rFonts w:hint="eastAsia" w:ascii="宋体" w:hAnsi="宋体" w:cs="宋体"/>
          <w:color w:val="auto"/>
          <w:szCs w:val="24"/>
          <w:highlight w:val="none"/>
        </w:rPr>
        <w:t>※若上述投标保证金不予退还情形给采购人（采购代理机构）造成损失，则投标人还要承担相应的赔偿责任。</w:t>
      </w:r>
    </w:p>
    <w:p w14:paraId="01FEEBB9">
      <w:pPr>
        <w:pStyle w:val="14"/>
        <w:widowControl/>
        <w:spacing w:before="75" w:beforeAutospacing="0" w:after="75" w:afterAutospacing="0"/>
        <w:rPr>
          <w:color w:val="auto"/>
          <w:highlight w:val="none"/>
        </w:rPr>
      </w:pPr>
      <w:r>
        <w:rPr>
          <w:rFonts w:hint="eastAsia" w:ascii="宋体" w:hAnsi="宋体" w:cs="宋体"/>
          <w:color w:val="auto"/>
          <w:szCs w:val="24"/>
          <w:highlight w:val="none"/>
        </w:rPr>
        <w:t>10.10投标文件的提交</w:t>
      </w:r>
    </w:p>
    <w:p w14:paraId="55F8DCC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（1）一个投标人只能提交一个投标文件，并按照招标文件第一章规定将其送达。</w:t>
      </w:r>
    </w:p>
    <w:p w14:paraId="41BE52A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（2）密封及其标记的具体形式：详见招标文件第二章。</w:t>
      </w:r>
    </w:p>
    <w:p w14:paraId="0BBCD46E">
      <w:pPr>
        <w:pStyle w:val="14"/>
        <w:widowControl/>
        <w:spacing w:before="75" w:beforeAutospacing="0" w:after="75" w:afterAutospacing="0"/>
        <w:rPr>
          <w:color w:val="auto"/>
          <w:highlight w:val="none"/>
        </w:rPr>
      </w:pPr>
      <w:r>
        <w:rPr>
          <w:rFonts w:hint="eastAsia" w:ascii="宋体" w:hAnsi="宋体" w:cs="宋体"/>
          <w:color w:val="auto"/>
          <w:szCs w:val="24"/>
          <w:highlight w:val="none"/>
        </w:rPr>
        <w:t>10.11投标文件的补充、修改或撤回</w:t>
      </w:r>
    </w:p>
    <w:p w14:paraId="49AE8CF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（1）投标截止时间前，投标人可对所提交的投标文件进行补充、修改或撤回，并书面通知</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w:t>
      </w:r>
    </w:p>
    <w:p w14:paraId="0C77347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（2）补充、修改的内容应按照本章第</w:t>
      </w:r>
      <w:r>
        <w:rPr>
          <w:rFonts w:cs="Calibri"/>
          <w:color w:val="auto"/>
          <w:szCs w:val="24"/>
          <w:highlight w:val="none"/>
        </w:rPr>
        <w:t>10.5</w:t>
      </w:r>
      <w:r>
        <w:rPr>
          <w:rFonts w:hint="eastAsia" w:ascii="宋体" w:hAnsi="宋体" w:cs="宋体"/>
          <w:color w:val="auto"/>
          <w:szCs w:val="24"/>
          <w:highlight w:val="none"/>
        </w:rPr>
        <w:t>条第（</w:t>
      </w:r>
      <w:r>
        <w:rPr>
          <w:rFonts w:cs="Calibri"/>
          <w:color w:val="auto"/>
          <w:szCs w:val="24"/>
          <w:highlight w:val="none"/>
        </w:rPr>
        <w:t>4</w:t>
      </w:r>
      <w:r>
        <w:rPr>
          <w:rFonts w:hint="eastAsia" w:ascii="宋体" w:hAnsi="宋体" w:cs="宋体"/>
          <w:color w:val="auto"/>
          <w:szCs w:val="24"/>
          <w:highlight w:val="none"/>
        </w:rPr>
        <w:t>）款规定进行签署、盖章，并按照本章第</w:t>
      </w:r>
      <w:r>
        <w:rPr>
          <w:rFonts w:cs="Calibri"/>
          <w:color w:val="auto"/>
          <w:szCs w:val="24"/>
          <w:highlight w:val="none"/>
        </w:rPr>
        <w:t>10.10</w:t>
      </w:r>
      <w:r>
        <w:rPr>
          <w:rFonts w:hint="eastAsia" w:ascii="宋体" w:hAnsi="宋体" w:cs="宋体"/>
          <w:color w:val="auto"/>
          <w:szCs w:val="24"/>
          <w:highlight w:val="none"/>
        </w:rPr>
        <w:t>条规定提交，</w:t>
      </w:r>
      <w:r>
        <w:rPr>
          <w:rStyle w:val="19"/>
          <w:rFonts w:hint="eastAsia" w:ascii="宋体" w:hAnsi="宋体" w:cs="宋体"/>
          <w:color w:val="auto"/>
          <w:szCs w:val="24"/>
          <w:highlight w:val="none"/>
        </w:rPr>
        <w:t>否则将被拒收。</w:t>
      </w:r>
    </w:p>
    <w:p w14:paraId="7EE43BF8">
      <w:pPr>
        <w:pStyle w:val="14"/>
        <w:widowControl/>
        <w:spacing w:before="75" w:beforeAutospacing="0" w:after="75" w:afterAutospacing="0"/>
        <w:ind w:firstLine="480"/>
        <w:rPr>
          <w:color w:val="auto"/>
          <w:highlight w:val="none"/>
        </w:rPr>
      </w:pPr>
      <w:r>
        <w:rPr>
          <w:rStyle w:val="19"/>
          <w:rFonts w:hint="eastAsia" w:ascii="宋体" w:hAnsi="宋体" w:cs="宋体"/>
          <w:color w:val="auto"/>
          <w:szCs w:val="24"/>
          <w:highlight w:val="none"/>
        </w:rPr>
        <w:t>※按照上述规定提交的补充、修改内容作为投标文件组成部分。</w:t>
      </w:r>
    </w:p>
    <w:p w14:paraId="215D951D">
      <w:pPr>
        <w:pStyle w:val="14"/>
        <w:widowControl/>
        <w:spacing w:before="75" w:beforeAutospacing="0" w:after="75" w:afterAutospacing="0"/>
        <w:rPr>
          <w:color w:val="auto"/>
          <w:highlight w:val="none"/>
        </w:rPr>
      </w:pPr>
      <w:r>
        <w:rPr>
          <w:rFonts w:hint="eastAsia" w:ascii="宋体" w:hAnsi="宋体" w:cs="宋体"/>
          <w:color w:val="auto"/>
          <w:szCs w:val="24"/>
          <w:highlight w:val="none"/>
        </w:rPr>
        <w:t>10.12除招标文件另有规定外，有下列情形之一的，</w:t>
      </w:r>
      <w:r>
        <w:rPr>
          <w:rStyle w:val="19"/>
          <w:rFonts w:hint="eastAsia" w:ascii="宋体" w:hAnsi="宋体" w:cs="宋体"/>
          <w:color w:val="auto"/>
          <w:szCs w:val="24"/>
          <w:highlight w:val="none"/>
        </w:rPr>
        <w:t>投标无效</w:t>
      </w:r>
      <w:r>
        <w:rPr>
          <w:rFonts w:hint="eastAsia" w:ascii="宋体" w:hAnsi="宋体" w:cs="宋体"/>
          <w:color w:val="auto"/>
          <w:szCs w:val="24"/>
          <w:highlight w:val="none"/>
        </w:rPr>
        <w:t>：</w:t>
      </w:r>
    </w:p>
    <w:p w14:paraId="45B93B3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（1）投标文件未按照招标文件要求签署、盖章；</w:t>
      </w:r>
    </w:p>
    <w:p w14:paraId="332D390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（2）不符合招标文件中规定的资格要求；</w:t>
      </w:r>
    </w:p>
    <w:p w14:paraId="525465F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（3）投标报价超过招标文件中规定的预算金额或最高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w:t>
      </w:r>
    </w:p>
    <w:p w14:paraId="251654C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（4）投标文件含有采购人不能接受的附加条件；</w:t>
      </w:r>
    </w:p>
    <w:p w14:paraId="12A792A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（5）有关法律、法规和规章及招标文件规定的其他无效情形。</w:t>
      </w:r>
    </w:p>
    <w:p w14:paraId="6C7EF415">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716FB8B2">
      <w:pPr>
        <w:pStyle w:val="14"/>
        <w:widowControl/>
        <w:spacing w:before="75" w:beforeAutospacing="0" w:after="75" w:afterAutospacing="0"/>
        <w:jc w:val="center"/>
        <w:rPr>
          <w:color w:val="auto"/>
          <w:highlight w:val="none"/>
        </w:rPr>
      </w:pPr>
      <w:r>
        <w:rPr>
          <w:rStyle w:val="19"/>
          <w:rFonts w:hint="eastAsia" w:ascii="宋体" w:hAnsi="宋体" w:cs="宋体"/>
          <w:color w:val="auto"/>
          <w:szCs w:val="24"/>
          <w:highlight w:val="none"/>
        </w:rPr>
        <w:t>五、开标</w:t>
      </w:r>
    </w:p>
    <w:p w14:paraId="03517CD1">
      <w:pPr>
        <w:pStyle w:val="14"/>
        <w:widowControl/>
        <w:spacing w:before="75" w:beforeAutospacing="0" w:after="75" w:afterAutospacing="0"/>
        <w:rPr>
          <w:color w:val="auto"/>
          <w:highlight w:val="none"/>
        </w:rPr>
      </w:pPr>
      <w:r>
        <w:rPr>
          <w:rFonts w:hint="eastAsia" w:ascii="宋体" w:hAnsi="宋体" w:cs="宋体"/>
          <w:color w:val="auto"/>
          <w:szCs w:val="24"/>
          <w:highlight w:val="none"/>
        </w:rPr>
        <w:t>11、开标</w:t>
      </w:r>
    </w:p>
    <w:p w14:paraId="018E040C">
      <w:pPr>
        <w:pStyle w:val="14"/>
        <w:widowControl/>
        <w:spacing w:before="75" w:beforeAutospacing="0" w:after="75" w:afterAutospacing="0"/>
        <w:rPr>
          <w:color w:val="auto"/>
          <w:highlight w:val="none"/>
        </w:rPr>
      </w:pPr>
      <w:r>
        <w:rPr>
          <w:rFonts w:hint="eastAsia" w:ascii="宋体" w:hAnsi="宋体" w:cs="宋体"/>
          <w:color w:val="auto"/>
          <w:szCs w:val="24"/>
          <w:highlight w:val="none"/>
        </w:rPr>
        <w:t>11.1</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将在招标文件载明的开标时间及地点主持召开开标会，并邀请投标人参加。</w:t>
      </w:r>
    </w:p>
    <w:p w14:paraId="4C82A5F6">
      <w:pPr>
        <w:pStyle w:val="14"/>
        <w:widowControl/>
        <w:spacing w:before="75" w:beforeAutospacing="0" w:after="75" w:afterAutospacing="0"/>
        <w:rPr>
          <w:color w:val="auto"/>
          <w:highlight w:val="none"/>
        </w:rPr>
      </w:pPr>
      <w:r>
        <w:rPr>
          <w:rFonts w:hint="eastAsia" w:ascii="宋体" w:hAnsi="宋体" w:cs="宋体"/>
          <w:color w:val="auto"/>
          <w:szCs w:val="24"/>
          <w:highlight w:val="none"/>
        </w:rPr>
        <w:t>11.2开标会的主持人、唱标人、记录人及其他工作人员（若有）均由</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派出，现场监督人员（若有）可由有关方面派出。</w:t>
      </w:r>
    </w:p>
    <w:p w14:paraId="23127097">
      <w:pPr>
        <w:pStyle w:val="14"/>
        <w:widowControl/>
        <w:spacing w:before="75" w:beforeAutospacing="0" w:after="75" w:afterAutospacing="0"/>
        <w:rPr>
          <w:color w:val="auto"/>
          <w:highlight w:val="none"/>
        </w:rPr>
      </w:pPr>
      <w:r>
        <w:rPr>
          <w:rFonts w:hint="eastAsia" w:ascii="宋体" w:hAnsi="宋体" w:cs="宋体"/>
          <w:color w:val="auto"/>
          <w:szCs w:val="24"/>
          <w:highlight w:val="none"/>
        </w:rPr>
        <w:t>11.3参加开标会的投标人应签到，非投标人不参加开标会。</w:t>
      </w:r>
    </w:p>
    <w:p w14:paraId="5AEF59E8">
      <w:pPr>
        <w:pStyle w:val="14"/>
        <w:widowControl/>
        <w:spacing w:before="75" w:beforeAutospacing="0" w:after="75" w:afterAutospacing="0"/>
        <w:rPr>
          <w:color w:val="auto"/>
          <w:highlight w:val="none"/>
        </w:rPr>
      </w:pPr>
      <w:r>
        <w:rPr>
          <w:rFonts w:hint="eastAsia" w:ascii="宋体" w:hAnsi="宋体" w:cs="宋体"/>
          <w:color w:val="auto"/>
          <w:szCs w:val="24"/>
          <w:highlight w:val="none"/>
        </w:rPr>
        <w:t>11.4开标会应遵守下列规定：</w:t>
      </w:r>
    </w:p>
    <w:p w14:paraId="7DAD6BD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（1）首先由主持人宣布开标会须知，然后由投标人代表对投标文件的密封情况进行检查，经确认无误后，由工作人员对密封的投标文件当众拆封。</w:t>
      </w:r>
    </w:p>
    <w:p w14:paraId="0F6D3AE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14:paraId="7DB54F3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（3）记录人对唱标人宣布的内容作开标记录。</w:t>
      </w:r>
    </w:p>
    <w:p w14:paraId="57CD7E5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14:paraId="1734AF8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（5）投标人代表对开标过程和开标记录有疑义，以及认为采购人（采购代理机构）相关工作人员有需要回避情形的，应当场提出询问或回避申请。否则，视为投标人对开标过程和开标记录予以认可。</w:t>
      </w:r>
    </w:p>
    <w:p w14:paraId="2D22928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（6）若投标人未参加开标会（包括但不限于投标人派出的人员不是投标人代表），视同其对开标过程和开标记录予以认可。</w:t>
      </w:r>
    </w:p>
    <w:p w14:paraId="03FDED65">
      <w:pPr>
        <w:pStyle w:val="14"/>
        <w:widowControl/>
        <w:spacing w:before="75" w:beforeAutospacing="0" w:after="75" w:afterAutospacing="0"/>
        <w:ind w:firstLine="480"/>
        <w:rPr>
          <w:color w:val="auto"/>
          <w:highlight w:val="none"/>
        </w:rPr>
      </w:pPr>
      <w:r>
        <w:rPr>
          <w:rStyle w:val="19"/>
          <w:rFonts w:hint="eastAsia" w:ascii="宋体" w:hAnsi="宋体" w:cs="宋体"/>
          <w:color w:val="auto"/>
          <w:szCs w:val="24"/>
          <w:highlight w:val="none"/>
        </w:rPr>
        <w:t>※若出现本章第</w:t>
      </w:r>
      <w:r>
        <w:rPr>
          <w:rStyle w:val="19"/>
          <w:rFonts w:cs="Calibri"/>
          <w:color w:val="auto"/>
          <w:szCs w:val="24"/>
          <w:highlight w:val="none"/>
        </w:rPr>
        <w:t>11.4</w:t>
      </w:r>
      <w:r>
        <w:rPr>
          <w:rStyle w:val="19"/>
          <w:rFonts w:hint="eastAsia" w:ascii="宋体" w:hAnsi="宋体" w:cs="宋体"/>
          <w:color w:val="auto"/>
          <w:szCs w:val="24"/>
          <w:highlight w:val="none"/>
        </w:rPr>
        <w:t>条第（</w:t>
      </w:r>
      <w:r>
        <w:rPr>
          <w:rStyle w:val="19"/>
          <w:rFonts w:cs="Calibri"/>
          <w:color w:val="auto"/>
          <w:szCs w:val="24"/>
          <w:highlight w:val="none"/>
        </w:rPr>
        <w:t>4</w:t>
      </w:r>
      <w:r>
        <w:rPr>
          <w:rStyle w:val="19"/>
          <w:rFonts w:hint="eastAsia" w:ascii="宋体" w:hAnsi="宋体" w:cs="宋体"/>
          <w:color w:val="auto"/>
          <w:szCs w:val="24"/>
          <w:highlight w:val="none"/>
        </w:rPr>
        <w:t>）、（</w:t>
      </w:r>
      <w:r>
        <w:rPr>
          <w:rStyle w:val="19"/>
          <w:rFonts w:cs="Calibri"/>
          <w:color w:val="auto"/>
          <w:szCs w:val="24"/>
          <w:highlight w:val="none"/>
        </w:rPr>
        <w:t>5</w:t>
      </w:r>
      <w:r>
        <w:rPr>
          <w:rStyle w:val="19"/>
          <w:rFonts w:hint="eastAsia" w:ascii="宋体" w:hAnsi="宋体" w:cs="宋体"/>
          <w:color w:val="auto"/>
          <w:szCs w:val="24"/>
          <w:highlight w:val="none"/>
        </w:rPr>
        <w:t>）、（</w:t>
      </w:r>
      <w:r>
        <w:rPr>
          <w:rStyle w:val="19"/>
          <w:rFonts w:cs="Calibri"/>
          <w:color w:val="auto"/>
          <w:szCs w:val="24"/>
          <w:highlight w:val="none"/>
        </w:rPr>
        <w:t>6</w:t>
      </w:r>
      <w:r>
        <w:rPr>
          <w:rStyle w:val="19"/>
          <w:rFonts w:hint="eastAsia" w:ascii="宋体" w:hAnsi="宋体" w:cs="宋体"/>
          <w:color w:val="auto"/>
          <w:szCs w:val="24"/>
          <w:highlight w:val="none"/>
        </w:rPr>
        <w:t>）款规定情形之一</w:t>
      </w:r>
      <w:r>
        <w:rPr>
          <w:rFonts w:hint="eastAsia" w:ascii="宋体" w:hAnsi="宋体" w:cs="宋体"/>
          <w:color w:val="auto"/>
          <w:szCs w:val="24"/>
          <w:highlight w:val="none"/>
        </w:rPr>
        <w:t>，</w:t>
      </w:r>
      <w:r>
        <w:rPr>
          <w:rStyle w:val="19"/>
          <w:rFonts w:hint="eastAsia" w:ascii="宋体" w:hAnsi="宋体" w:cs="宋体"/>
          <w:color w:val="auto"/>
          <w:szCs w:val="24"/>
          <w:highlight w:val="none"/>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cs="宋体"/>
          <w:color w:val="auto"/>
          <w:szCs w:val="24"/>
          <w:highlight w:val="none"/>
          <w:u w:val="single"/>
          <w:lang w:eastAsia="zh-CN"/>
        </w:rPr>
        <w:t>福建恒顺工程咨询有限公司</w:t>
      </w:r>
      <w:r>
        <w:rPr>
          <w:rStyle w:val="19"/>
          <w:rFonts w:hint="eastAsia" w:ascii="宋体" w:hAnsi="宋体" w:cs="宋体"/>
          <w:color w:val="auto"/>
          <w:szCs w:val="24"/>
          <w:highlight w:val="none"/>
        </w:rPr>
        <w:t>提出任何疑义或要求（包括质疑）。</w:t>
      </w:r>
    </w:p>
    <w:p w14:paraId="6981F470">
      <w:pPr>
        <w:pStyle w:val="14"/>
        <w:widowControl/>
        <w:spacing w:before="75" w:beforeAutospacing="0" w:after="75" w:afterAutospacing="0"/>
        <w:rPr>
          <w:color w:val="auto"/>
          <w:highlight w:val="none"/>
        </w:rPr>
      </w:pPr>
      <w:r>
        <w:rPr>
          <w:rFonts w:hint="eastAsia" w:ascii="宋体" w:hAnsi="宋体" w:cs="宋体"/>
          <w:color w:val="auto"/>
          <w:szCs w:val="24"/>
          <w:highlight w:val="none"/>
        </w:rPr>
        <w:t>11.5投标截止时间后，参加投标的投标人不足三家的，不进行开标。同时，本次采购活动结束，</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将依法组织后续采购活动（包括但不限于：重新招标、采用其他方式采购等）。</w:t>
      </w:r>
    </w:p>
    <w:p w14:paraId="0177D38F">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04A8ABFF">
      <w:pPr>
        <w:pStyle w:val="14"/>
        <w:widowControl/>
        <w:spacing w:before="75" w:beforeAutospacing="0" w:after="75" w:afterAutospacing="0"/>
        <w:jc w:val="center"/>
        <w:rPr>
          <w:color w:val="auto"/>
          <w:highlight w:val="none"/>
        </w:rPr>
      </w:pPr>
      <w:r>
        <w:rPr>
          <w:rStyle w:val="19"/>
          <w:rFonts w:hint="eastAsia" w:ascii="宋体" w:hAnsi="宋体" w:cs="宋体"/>
          <w:color w:val="auto"/>
          <w:szCs w:val="24"/>
          <w:highlight w:val="none"/>
        </w:rPr>
        <w:t>六、中标与采购合同</w:t>
      </w:r>
    </w:p>
    <w:p w14:paraId="2E46C20A">
      <w:pPr>
        <w:pStyle w:val="14"/>
        <w:widowControl/>
        <w:spacing w:before="75" w:beforeAutospacing="0" w:after="75" w:afterAutospacing="0"/>
        <w:rPr>
          <w:color w:val="auto"/>
          <w:highlight w:val="none"/>
        </w:rPr>
      </w:pPr>
      <w:r>
        <w:rPr>
          <w:rFonts w:hint="eastAsia" w:ascii="宋体" w:hAnsi="宋体" w:cs="宋体"/>
          <w:color w:val="auto"/>
          <w:szCs w:val="24"/>
          <w:highlight w:val="none"/>
        </w:rPr>
        <w:t>12、中标</w:t>
      </w:r>
    </w:p>
    <w:p w14:paraId="2C24A2AF">
      <w:pPr>
        <w:pStyle w:val="14"/>
        <w:widowControl/>
        <w:spacing w:before="75" w:beforeAutospacing="0" w:after="75" w:afterAutospacing="0"/>
        <w:rPr>
          <w:color w:val="auto"/>
          <w:highlight w:val="none"/>
        </w:rPr>
      </w:pPr>
      <w:r>
        <w:rPr>
          <w:rFonts w:hint="eastAsia" w:ascii="宋体" w:hAnsi="宋体" w:cs="宋体"/>
          <w:color w:val="auto"/>
          <w:szCs w:val="24"/>
          <w:highlight w:val="none"/>
        </w:rPr>
        <w:t>12.1本项目推荐的中标候选人家数：详见招标文件第二章。</w:t>
      </w:r>
    </w:p>
    <w:p w14:paraId="17915E42">
      <w:pPr>
        <w:pStyle w:val="14"/>
        <w:widowControl/>
        <w:spacing w:before="75" w:beforeAutospacing="0" w:after="75" w:afterAutospacing="0"/>
        <w:rPr>
          <w:color w:val="auto"/>
          <w:highlight w:val="none"/>
        </w:rPr>
      </w:pPr>
      <w:r>
        <w:rPr>
          <w:rFonts w:hint="eastAsia" w:ascii="宋体" w:hAnsi="宋体" w:cs="宋体"/>
          <w:color w:val="auto"/>
          <w:szCs w:val="24"/>
          <w:highlight w:val="none"/>
        </w:rPr>
        <w:t>12.2本项目中标人的确定：详见招标文件第二章。</w:t>
      </w:r>
    </w:p>
    <w:p w14:paraId="367DE931">
      <w:pPr>
        <w:pStyle w:val="14"/>
        <w:widowControl/>
        <w:spacing w:before="75" w:beforeAutospacing="0" w:after="75" w:afterAutospacing="0"/>
        <w:rPr>
          <w:color w:val="auto"/>
          <w:highlight w:val="none"/>
        </w:rPr>
      </w:pPr>
      <w:r>
        <w:rPr>
          <w:rFonts w:hint="eastAsia" w:ascii="宋体" w:hAnsi="宋体" w:cs="宋体"/>
          <w:color w:val="auto"/>
          <w:szCs w:val="24"/>
          <w:highlight w:val="none"/>
        </w:rPr>
        <w:t>12.3中标公告</w:t>
      </w:r>
    </w:p>
    <w:p w14:paraId="5F03E47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（1）中标人确定之日起</w:t>
      </w:r>
      <w:r>
        <w:rPr>
          <w:rFonts w:cs="Calibri"/>
          <w:color w:val="auto"/>
          <w:szCs w:val="24"/>
          <w:highlight w:val="none"/>
        </w:rPr>
        <w:t>2</w:t>
      </w:r>
      <w:r>
        <w:rPr>
          <w:rFonts w:hint="eastAsia" w:ascii="宋体" w:hAnsi="宋体" w:cs="宋体"/>
          <w:color w:val="auto"/>
          <w:szCs w:val="24"/>
          <w:highlight w:val="none"/>
        </w:rPr>
        <w:t>个工作日内，</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将在招标文件载明的指定媒体以中标公告的形式发布中标结果。</w:t>
      </w:r>
    </w:p>
    <w:p w14:paraId="2DC3E80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（2）中标公告的公告期限为</w:t>
      </w:r>
      <w:r>
        <w:rPr>
          <w:rFonts w:cs="Calibri"/>
          <w:color w:val="auto"/>
          <w:szCs w:val="24"/>
          <w:highlight w:val="none"/>
        </w:rPr>
        <w:t>1</w:t>
      </w:r>
      <w:r>
        <w:rPr>
          <w:rFonts w:hint="eastAsia" w:ascii="宋体" w:hAnsi="宋体" w:cs="宋体"/>
          <w:color w:val="auto"/>
          <w:szCs w:val="24"/>
          <w:highlight w:val="none"/>
        </w:rPr>
        <w:t>个工作日。</w:t>
      </w:r>
    </w:p>
    <w:p w14:paraId="00C8B9D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（3）中标公告同时作为</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通知除中标人外的其他投标人没有中标的书面形式。</w:t>
      </w:r>
    </w:p>
    <w:p w14:paraId="1A8501A6">
      <w:pPr>
        <w:pStyle w:val="14"/>
        <w:widowControl/>
        <w:spacing w:before="75" w:beforeAutospacing="0" w:after="75" w:afterAutospacing="0"/>
        <w:rPr>
          <w:color w:val="auto"/>
          <w:highlight w:val="none"/>
        </w:rPr>
      </w:pPr>
      <w:r>
        <w:rPr>
          <w:rFonts w:hint="eastAsia" w:ascii="宋体" w:hAnsi="宋体" w:cs="宋体"/>
          <w:color w:val="auto"/>
          <w:szCs w:val="24"/>
          <w:highlight w:val="none"/>
        </w:rPr>
        <w:t>12.4中标通知书</w:t>
      </w:r>
    </w:p>
    <w:p w14:paraId="7AAB573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（1）中标公告发布的同时，</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将向中标人发出中标通知书。</w:t>
      </w:r>
    </w:p>
    <w:p w14:paraId="1098AE9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（2）中标通知书发出后，采购人不得违法改变中标结果，中标人无正当理由不得放弃中标。</w:t>
      </w:r>
    </w:p>
    <w:p w14:paraId="2380FCF8">
      <w:pPr>
        <w:pStyle w:val="14"/>
        <w:widowControl/>
        <w:spacing w:before="75" w:beforeAutospacing="0" w:after="75" w:afterAutospacing="0"/>
        <w:rPr>
          <w:color w:val="auto"/>
          <w:highlight w:val="none"/>
        </w:rPr>
      </w:pPr>
      <w:r>
        <w:rPr>
          <w:rFonts w:hint="eastAsia" w:ascii="宋体" w:hAnsi="宋体" w:cs="宋体"/>
          <w:color w:val="auto"/>
          <w:szCs w:val="24"/>
          <w:highlight w:val="none"/>
        </w:rPr>
        <w:t>13、采购合同</w:t>
      </w:r>
    </w:p>
    <w:p w14:paraId="5DB05CB7">
      <w:pPr>
        <w:pStyle w:val="14"/>
        <w:widowControl/>
        <w:spacing w:before="75" w:beforeAutospacing="0" w:after="75" w:afterAutospacing="0"/>
        <w:rPr>
          <w:color w:val="auto"/>
          <w:highlight w:val="none"/>
        </w:rPr>
      </w:pPr>
      <w:r>
        <w:rPr>
          <w:rFonts w:hint="eastAsia" w:ascii="宋体" w:hAnsi="宋体" w:cs="宋体"/>
          <w:color w:val="auto"/>
          <w:szCs w:val="24"/>
          <w:highlight w:val="none"/>
        </w:rPr>
        <w:t>13.1签订采购合同应遵守政府采购法及实施条例的规定，不得对招标文件确定的事项和中标人的投标文件作实质性修改。采购人不得向中标人提出任何不合理的要求作为采购合同的签订条件。</w:t>
      </w:r>
    </w:p>
    <w:p w14:paraId="7B53CDA5">
      <w:pPr>
        <w:pStyle w:val="14"/>
        <w:widowControl/>
        <w:spacing w:before="75" w:beforeAutospacing="0" w:after="75" w:afterAutospacing="0"/>
        <w:rPr>
          <w:color w:val="auto"/>
          <w:highlight w:val="none"/>
        </w:rPr>
      </w:pPr>
      <w:r>
        <w:rPr>
          <w:rFonts w:hint="eastAsia" w:ascii="宋体" w:hAnsi="宋体" w:cs="宋体"/>
          <w:color w:val="auto"/>
          <w:szCs w:val="24"/>
          <w:highlight w:val="none"/>
        </w:rPr>
        <w:t>13.2签订时限：自中标通知书发出之日起</w:t>
      </w:r>
      <w:r>
        <w:rPr>
          <w:rFonts w:cs="Calibri"/>
          <w:color w:val="auto"/>
          <w:szCs w:val="24"/>
          <w:highlight w:val="none"/>
        </w:rPr>
        <w:t>30</w:t>
      </w:r>
      <w:r>
        <w:rPr>
          <w:rFonts w:hint="eastAsia" w:ascii="宋体" w:hAnsi="宋体" w:cs="宋体"/>
          <w:color w:val="auto"/>
          <w:szCs w:val="24"/>
          <w:highlight w:val="none"/>
        </w:rPr>
        <w:t>个日历日内。</w:t>
      </w:r>
    </w:p>
    <w:p w14:paraId="7E3AB9FC">
      <w:pPr>
        <w:pStyle w:val="14"/>
        <w:widowControl/>
        <w:spacing w:before="75" w:beforeAutospacing="0" w:after="75" w:afterAutospacing="0"/>
        <w:rPr>
          <w:color w:val="auto"/>
          <w:highlight w:val="none"/>
        </w:rPr>
      </w:pPr>
      <w:r>
        <w:rPr>
          <w:rFonts w:hint="eastAsia" w:ascii="宋体" w:hAnsi="宋体" w:cs="宋体"/>
          <w:color w:val="auto"/>
          <w:szCs w:val="24"/>
          <w:highlight w:val="none"/>
        </w:rPr>
        <w:t>13.3采购合同的履行、违约责任和解决争议的方法等适用民法典。</w:t>
      </w:r>
    </w:p>
    <w:p w14:paraId="762F26CD">
      <w:pPr>
        <w:pStyle w:val="14"/>
        <w:widowControl/>
        <w:spacing w:before="75" w:beforeAutospacing="0" w:after="75" w:afterAutospacing="0"/>
        <w:rPr>
          <w:color w:val="auto"/>
          <w:highlight w:val="none"/>
        </w:rPr>
      </w:pPr>
      <w:r>
        <w:rPr>
          <w:rFonts w:hint="eastAsia" w:ascii="宋体" w:hAnsi="宋体" w:cs="宋体"/>
          <w:color w:val="auto"/>
          <w:szCs w:val="24"/>
          <w:highlight w:val="none"/>
        </w:rPr>
        <w:t>13.4采购人与中标人应根据采购合同的约定依法履行合同义务。</w:t>
      </w:r>
    </w:p>
    <w:p w14:paraId="076587A4">
      <w:pPr>
        <w:pStyle w:val="14"/>
        <w:widowControl/>
        <w:spacing w:before="75" w:beforeAutospacing="0" w:after="75" w:afterAutospacing="0"/>
        <w:rPr>
          <w:color w:val="auto"/>
          <w:highlight w:val="none"/>
        </w:rPr>
      </w:pPr>
      <w:r>
        <w:rPr>
          <w:rFonts w:hint="eastAsia" w:ascii="宋体" w:hAnsi="宋体" w:cs="宋体"/>
          <w:color w:val="auto"/>
          <w:szCs w:val="24"/>
          <w:highlight w:val="none"/>
        </w:rPr>
        <w:t>13.5采购合同履行过程中，采购人若需追加与合同标的相同的货物或服务，则追加采购金额不得超过原合同采购金额的</w:t>
      </w:r>
      <w:r>
        <w:rPr>
          <w:rFonts w:cs="Calibri"/>
          <w:color w:val="auto"/>
          <w:szCs w:val="24"/>
          <w:highlight w:val="none"/>
        </w:rPr>
        <w:t>10%</w:t>
      </w:r>
      <w:r>
        <w:rPr>
          <w:rFonts w:hint="eastAsia" w:ascii="宋体" w:hAnsi="宋体" w:cs="宋体"/>
          <w:color w:val="auto"/>
          <w:szCs w:val="24"/>
          <w:highlight w:val="none"/>
        </w:rPr>
        <w:t>。</w:t>
      </w:r>
    </w:p>
    <w:p w14:paraId="1DE5DB41">
      <w:pPr>
        <w:pStyle w:val="14"/>
        <w:widowControl/>
        <w:spacing w:before="75" w:beforeAutospacing="0" w:after="75" w:afterAutospacing="0"/>
        <w:rPr>
          <w:color w:val="auto"/>
          <w:highlight w:val="none"/>
        </w:rPr>
      </w:pPr>
      <w:r>
        <w:rPr>
          <w:rFonts w:hint="eastAsia" w:ascii="宋体" w:hAnsi="宋体" w:cs="宋体"/>
          <w:color w:val="auto"/>
          <w:szCs w:val="24"/>
          <w:highlight w:val="none"/>
        </w:rPr>
        <w:t>13.6中标人在采购合同履行过程中应遵守有关法律、法规和规章的强制性规定（即使前述强制性规定有可能在招标文件中未予列明）。</w:t>
      </w:r>
    </w:p>
    <w:p w14:paraId="6EEC6C51">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767AF5A1">
      <w:pPr>
        <w:pStyle w:val="14"/>
        <w:widowControl/>
        <w:spacing w:before="75" w:beforeAutospacing="0" w:after="75" w:afterAutospacing="0"/>
        <w:jc w:val="center"/>
        <w:rPr>
          <w:color w:val="auto"/>
          <w:highlight w:val="none"/>
        </w:rPr>
      </w:pPr>
      <w:r>
        <w:rPr>
          <w:rStyle w:val="19"/>
          <w:rFonts w:hint="eastAsia" w:ascii="宋体" w:hAnsi="宋体" w:cs="宋体"/>
          <w:color w:val="auto"/>
          <w:szCs w:val="24"/>
          <w:highlight w:val="none"/>
        </w:rPr>
        <w:t>七、询问、质疑与投诉</w:t>
      </w:r>
    </w:p>
    <w:p w14:paraId="187524CE">
      <w:pPr>
        <w:pStyle w:val="14"/>
        <w:widowControl/>
        <w:spacing w:before="75" w:beforeAutospacing="0" w:after="75" w:afterAutospacing="0"/>
        <w:rPr>
          <w:color w:val="auto"/>
          <w:highlight w:val="none"/>
        </w:rPr>
      </w:pPr>
      <w:r>
        <w:rPr>
          <w:rFonts w:hint="eastAsia" w:ascii="宋体" w:hAnsi="宋体" w:cs="宋体"/>
          <w:color w:val="auto"/>
          <w:szCs w:val="24"/>
          <w:highlight w:val="none"/>
        </w:rPr>
        <w:t>14、询问</w:t>
      </w:r>
    </w:p>
    <w:p w14:paraId="1A4141D0">
      <w:pPr>
        <w:pStyle w:val="14"/>
        <w:widowControl/>
        <w:spacing w:before="75" w:beforeAutospacing="0" w:after="75" w:afterAutospacing="0"/>
        <w:rPr>
          <w:color w:val="auto"/>
          <w:highlight w:val="none"/>
        </w:rPr>
      </w:pPr>
      <w:r>
        <w:rPr>
          <w:rFonts w:hint="eastAsia" w:ascii="宋体" w:hAnsi="宋体" w:cs="宋体"/>
          <w:color w:val="auto"/>
          <w:szCs w:val="24"/>
          <w:highlight w:val="none"/>
        </w:rPr>
        <w:t>14.1潜在投标人或投标人对本次采购活动的有关事项若有疑问，可向</w:t>
      </w:r>
      <w:r>
        <w:rPr>
          <w:rFonts w:hint="eastAsia" w:ascii="宋体" w:hAnsi="宋体" w:cs="宋体"/>
          <w:color w:val="auto"/>
          <w:szCs w:val="24"/>
          <w:highlight w:val="none"/>
          <w:lang w:eastAsia="zh-CN"/>
        </w:rPr>
        <w:t>福建恒顺工程咨询有限公司</w:t>
      </w:r>
      <w:r>
        <w:rPr>
          <w:rFonts w:hint="eastAsia" w:ascii="宋体" w:hAnsi="宋体" w:cs="宋体"/>
          <w:color w:val="auto"/>
          <w:szCs w:val="24"/>
          <w:highlight w:val="none"/>
        </w:rPr>
        <w:t>提出询问，</w:t>
      </w:r>
      <w:r>
        <w:rPr>
          <w:rFonts w:hint="eastAsia" w:ascii="宋体" w:hAnsi="宋体" w:cs="宋体"/>
          <w:color w:val="auto"/>
          <w:szCs w:val="24"/>
          <w:highlight w:val="none"/>
          <w:lang w:eastAsia="zh-CN"/>
        </w:rPr>
        <w:t>福建恒顺工程咨询有限公司</w:t>
      </w:r>
      <w:r>
        <w:rPr>
          <w:rFonts w:hint="eastAsia" w:ascii="宋体" w:hAnsi="宋体" w:cs="宋体"/>
          <w:color w:val="auto"/>
          <w:szCs w:val="24"/>
          <w:highlight w:val="none"/>
        </w:rPr>
        <w:t>将按照政府采购法及实施条例的有关规定进行答复。</w:t>
      </w:r>
    </w:p>
    <w:p w14:paraId="3AB40ED6">
      <w:pPr>
        <w:pStyle w:val="14"/>
        <w:widowControl/>
        <w:spacing w:before="75" w:beforeAutospacing="0" w:after="75" w:afterAutospacing="0"/>
        <w:rPr>
          <w:color w:val="auto"/>
          <w:highlight w:val="none"/>
        </w:rPr>
      </w:pPr>
      <w:r>
        <w:rPr>
          <w:rFonts w:hint="eastAsia" w:ascii="宋体" w:hAnsi="宋体" w:cs="宋体"/>
          <w:color w:val="auto"/>
          <w:szCs w:val="24"/>
          <w:highlight w:val="none"/>
        </w:rPr>
        <w:t>15、质疑</w:t>
      </w:r>
    </w:p>
    <w:p w14:paraId="68CC3519">
      <w:pPr>
        <w:pStyle w:val="14"/>
        <w:widowControl/>
        <w:spacing w:before="75" w:beforeAutospacing="0" w:after="75" w:afterAutospacing="0"/>
        <w:rPr>
          <w:color w:val="auto"/>
          <w:highlight w:val="none"/>
        </w:rPr>
      </w:pPr>
      <w:r>
        <w:rPr>
          <w:rFonts w:hint="eastAsia" w:ascii="宋体" w:hAnsi="宋体" w:cs="宋体"/>
          <w:color w:val="auto"/>
          <w:szCs w:val="24"/>
          <w:highlight w:val="none"/>
        </w:rPr>
        <w:t>15.1</w:t>
      </w:r>
      <w:r>
        <w:rPr>
          <w:rFonts w:hint="eastAsia" w:ascii="宋体" w:hAnsi="宋体" w:cs="宋体"/>
          <w:color w:val="auto"/>
          <w:highlight w:val="none"/>
        </w:rPr>
        <w:t>针对同一采购程序环节的质疑应在政府采购法及实施条例规定的时限内一次性提出，并同时符合下列条件：</w:t>
      </w:r>
    </w:p>
    <w:p w14:paraId="33F409F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（1）对招标文件提出质疑的，质疑人应为潜在投标人，且两者的身份、名称等均应保持一致。对采购过程、结果提出质疑的，质疑人应为投标人，且两者的身份、名称等均应保持一致。</w:t>
      </w:r>
    </w:p>
    <w:p w14:paraId="2D44648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（2）质疑人应按照招标文件第二章规定方式提交质疑函。</w:t>
      </w:r>
    </w:p>
    <w:p w14:paraId="3F0F2FE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（3）质疑函应包括下列主要内容：</w:t>
      </w:r>
    </w:p>
    <w:p w14:paraId="408C4A9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①质疑人的基本信息，至少包括：全称、地址、邮政编码等；</w:t>
      </w:r>
    </w:p>
    <w:p w14:paraId="63B9038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②所质疑项目的基本信息，至少包括：招标编号、项目名称等；</w:t>
      </w:r>
    </w:p>
    <w:p w14:paraId="347F178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③所质疑的具体事项（以下简称：“质疑事项”）；</w:t>
      </w:r>
    </w:p>
    <w:p w14:paraId="2603602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④针对质疑事项提出的明确请求，前述明确请求指质疑人提出质疑的目的以及希望</w:t>
      </w:r>
      <w:r>
        <w:rPr>
          <w:rFonts w:hint="eastAsia" w:ascii="宋体" w:hAnsi="宋体" w:cs="宋体"/>
          <w:color w:val="auto"/>
          <w:szCs w:val="24"/>
          <w:highlight w:val="none"/>
          <w:lang w:eastAsia="zh-CN"/>
        </w:rPr>
        <w:t>福建恒顺工程咨询有限公司</w:t>
      </w:r>
      <w:r>
        <w:rPr>
          <w:rFonts w:hint="eastAsia" w:ascii="宋体" w:hAnsi="宋体" w:cs="宋体"/>
          <w:color w:val="auto"/>
          <w:szCs w:val="24"/>
          <w:highlight w:val="none"/>
        </w:rPr>
        <w:t>对其质疑作出的处理结果，如：暂停招标投标活动、修改招标文件、停止或纠正违法违规行为、中标结果无效、废标、重新招标等；</w:t>
      </w:r>
    </w:p>
    <w:p w14:paraId="11E2DA9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⑤针对质疑事项导致质疑人自身权益受到损害的必要证明材料，至少包括：</w:t>
      </w:r>
    </w:p>
    <w:p w14:paraId="6DAA542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a.质疑人代表的身份证明材料：</w:t>
      </w:r>
    </w:p>
    <w:p w14:paraId="1E8D9CE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a1</w:t>
      </w:r>
      <w:r>
        <w:rPr>
          <w:rFonts w:hint="eastAsia" w:ascii="宋体" w:hAnsi="宋体" w:cs="宋体"/>
          <w:color w:val="auto"/>
          <w:highlight w:val="none"/>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30B06C2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a2若本项目接受自然人投标且质疑人为自然人的，提供本人的身份证复印件。</w:t>
      </w:r>
    </w:p>
    <w:p w14:paraId="6FBF47F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w:t>
      </w:r>
      <w:r>
        <w:rPr>
          <w:rFonts w:hint="eastAsia" w:ascii="宋体" w:hAnsi="宋体" w:cs="宋体"/>
          <w:color w:val="auto"/>
          <w:highlight w:val="none"/>
        </w:rPr>
        <w:t>其他证明材料（即事实依据和必要的法律依据）包括但不限于下列材料：</w:t>
      </w:r>
    </w:p>
    <w:p w14:paraId="08F10E1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b1所质疑的具体事项是与自已有利害关系的证明材料；</w:t>
      </w:r>
    </w:p>
    <w:p w14:paraId="028E125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b2质疑函所述事实存在的证明材料，如：采购文件、采购过程或中标结果违法违规或不符合采购文件要求等证明材料；</w:t>
      </w:r>
    </w:p>
    <w:p w14:paraId="2349051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b3依法应终止采购程序的证明材料；</w:t>
      </w:r>
    </w:p>
    <w:p w14:paraId="5DBA603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b4应重新采购的证明材料；</w:t>
      </w:r>
    </w:p>
    <w:p w14:paraId="0830FBF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b5采购文件、采购过程或中标、成交结果损害自已合法权益的证明材料等；</w:t>
      </w:r>
    </w:p>
    <w:p w14:paraId="6A394207">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19"/>
          <w:rFonts w:hint="eastAsia" w:ascii="宋体" w:hAnsi="宋体" w:cs="宋体"/>
          <w:color w:val="auto"/>
          <w:szCs w:val="24"/>
          <w:highlight w:val="none"/>
        </w:rPr>
        <w:t>视为无效</w:t>
      </w:r>
      <w:r>
        <w:rPr>
          <w:rFonts w:hint="eastAsia" w:ascii="宋体" w:hAnsi="宋体" w:cs="宋体"/>
          <w:color w:val="auto"/>
          <w:szCs w:val="24"/>
          <w:highlight w:val="none"/>
        </w:rPr>
        <w:t>）。</w:t>
      </w:r>
    </w:p>
    <w:p w14:paraId="4382133D">
      <w:pPr>
        <w:pStyle w:val="14"/>
        <w:widowControl/>
        <w:spacing w:before="75" w:beforeAutospacing="0" w:after="75" w:afterAutospacing="0"/>
        <w:ind w:firstLine="480"/>
        <w:rPr>
          <w:rFonts w:ascii="宋体" w:hAnsi="宋体" w:cs="宋体"/>
          <w:color w:val="auto"/>
          <w:highlight w:val="none"/>
        </w:rPr>
      </w:pPr>
      <w:r>
        <w:rPr>
          <w:rFonts w:hint="eastAsia" w:ascii="宋体" w:hAnsi="宋体" w:cs="宋体"/>
          <w:color w:val="auto"/>
          <w:highlight w:val="none"/>
        </w:rPr>
        <w:t>   ⑥质疑人代表及其联系方法的信息，至少包括：姓名、手机、电子信箱、邮寄地址等。</w:t>
      </w:r>
    </w:p>
    <w:p w14:paraId="41973841">
      <w:pPr>
        <w:pStyle w:val="14"/>
        <w:widowControl/>
        <w:spacing w:before="75" w:beforeAutospacing="0" w:after="75" w:afterAutospacing="0"/>
        <w:ind w:firstLine="480"/>
        <w:rPr>
          <w:color w:val="auto"/>
          <w:highlight w:val="none"/>
        </w:rPr>
      </w:pPr>
      <w:r>
        <w:rPr>
          <w:rFonts w:hint="eastAsia" w:ascii="宋体" w:hAnsi="宋体" w:cs="宋体"/>
          <w:color w:val="auto"/>
          <w:highlight w:val="none"/>
        </w:rPr>
        <w:t>   ⑦提出质疑的日期。</w:t>
      </w:r>
    </w:p>
    <w:p w14:paraId="11ECE79D">
      <w:pPr>
        <w:pStyle w:val="14"/>
        <w:widowControl/>
        <w:ind w:firstLine="480"/>
        <w:rPr>
          <w:color w:val="auto"/>
          <w:highlight w:val="none"/>
        </w:rPr>
      </w:pPr>
      <w:r>
        <w:rPr>
          <w:rStyle w:val="19"/>
          <w:rFonts w:hint="eastAsia" w:ascii="宋体" w:hAnsi="宋体" w:cs="宋体"/>
          <w:color w:val="auto"/>
          <w:szCs w:val="24"/>
          <w:highlight w:val="none"/>
        </w:rPr>
        <w:t>※质疑人为法人或其他组织的，质疑函应由单位负责人或委托代理人签字或盖章，并加盖投标人的单位公章。质疑人为自然人的，质疑函应由本人签字。</w:t>
      </w:r>
    </w:p>
    <w:p w14:paraId="05F27F59">
      <w:pPr>
        <w:pStyle w:val="14"/>
        <w:widowControl/>
        <w:spacing w:before="75" w:beforeAutospacing="0" w:after="75" w:afterAutospacing="0"/>
        <w:rPr>
          <w:color w:val="auto"/>
          <w:highlight w:val="none"/>
        </w:rPr>
      </w:pPr>
      <w:r>
        <w:rPr>
          <w:rFonts w:hint="eastAsia" w:ascii="宋体" w:hAnsi="宋体" w:cs="宋体"/>
          <w:color w:val="auto"/>
          <w:szCs w:val="24"/>
          <w:highlight w:val="none"/>
        </w:rPr>
        <w:t>15.2对不符合本章第</w:t>
      </w:r>
      <w:r>
        <w:rPr>
          <w:rFonts w:cs="Calibri"/>
          <w:color w:val="auto"/>
          <w:szCs w:val="24"/>
          <w:highlight w:val="none"/>
        </w:rPr>
        <w:t>15.1</w:t>
      </w:r>
      <w:r>
        <w:rPr>
          <w:rFonts w:hint="eastAsia" w:ascii="宋体" w:hAnsi="宋体" w:cs="宋体"/>
          <w:color w:val="auto"/>
          <w:szCs w:val="24"/>
          <w:highlight w:val="none"/>
        </w:rPr>
        <w:t>条规定的质疑，将按照下列规定进行处理：</w:t>
      </w:r>
    </w:p>
    <w:p w14:paraId="15AB01C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（1）不符合其中第（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）条规定的，书面告知质疑人不予受理及其理由。</w:t>
      </w:r>
    </w:p>
    <w:p w14:paraId="58847EC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（2）不符合其中第（</w:t>
      </w:r>
      <w:r>
        <w:rPr>
          <w:rFonts w:cs="Calibri"/>
          <w:color w:val="auto"/>
          <w:szCs w:val="24"/>
          <w:highlight w:val="none"/>
        </w:rPr>
        <w:t>3</w:t>
      </w:r>
      <w:r>
        <w:rPr>
          <w:rFonts w:hint="eastAsia" w:ascii="宋体" w:hAnsi="宋体" w:cs="宋体"/>
          <w:color w:val="auto"/>
          <w:szCs w:val="24"/>
          <w:highlight w:val="none"/>
        </w:rPr>
        <w:t>）条规定的，书面告知质疑人修改、补充后在规定时限内重新提交质疑函。</w:t>
      </w:r>
    </w:p>
    <w:p w14:paraId="68E8ADBB">
      <w:pPr>
        <w:pStyle w:val="14"/>
        <w:widowControl/>
        <w:spacing w:before="75" w:beforeAutospacing="0" w:after="75" w:afterAutospacing="0"/>
        <w:rPr>
          <w:color w:val="auto"/>
          <w:highlight w:val="none"/>
        </w:rPr>
      </w:pPr>
      <w:r>
        <w:rPr>
          <w:rFonts w:hint="eastAsia" w:ascii="宋体" w:hAnsi="宋体" w:cs="宋体"/>
          <w:color w:val="auto"/>
          <w:szCs w:val="24"/>
          <w:highlight w:val="none"/>
        </w:rPr>
        <w:t>15.3对符合本章第</w:t>
      </w:r>
      <w:r>
        <w:rPr>
          <w:rFonts w:cs="Calibri"/>
          <w:color w:val="auto"/>
          <w:szCs w:val="24"/>
          <w:highlight w:val="none"/>
        </w:rPr>
        <w:t>15.1</w:t>
      </w:r>
      <w:r>
        <w:rPr>
          <w:rFonts w:hint="eastAsia" w:ascii="宋体" w:hAnsi="宋体" w:cs="宋体"/>
          <w:color w:val="auto"/>
          <w:szCs w:val="24"/>
          <w:highlight w:val="none"/>
        </w:rPr>
        <w:t>条规定的质疑，将按照政府采购法及实施条例</w:t>
      </w:r>
      <w:r>
        <w:rPr>
          <w:rFonts w:hint="eastAsia" w:ascii="宋体" w:hAnsi="宋体" w:cs="宋体"/>
          <w:color w:val="auto"/>
          <w:highlight w:val="none"/>
        </w:rPr>
        <w:t>、政府采购质疑和投诉办法的有关规定进行答复。</w:t>
      </w:r>
    </w:p>
    <w:p w14:paraId="7FFD0D0E">
      <w:pPr>
        <w:pStyle w:val="14"/>
        <w:widowControl/>
        <w:spacing w:before="75" w:beforeAutospacing="0" w:after="75" w:afterAutospacing="0"/>
        <w:rPr>
          <w:color w:val="auto"/>
          <w:highlight w:val="none"/>
        </w:rPr>
      </w:pPr>
      <w:r>
        <w:rPr>
          <w:rFonts w:hint="eastAsia" w:ascii="宋体" w:hAnsi="宋体" w:cs="宋体"/>
          <w:color w:val="auto"/>
          <w:szCs w:val="24"/>
          <w:highlight w:val="none"/>
        </w:rPr>
        <w:t>15.4招标文件的质疑：详见招标文件第二章。</w:t>
      </w:r>
    </w:p>
    <w:p w14:paraId="4754FBE6">
      <w:pPr>
        <w:pStyle w:val="14"/>
        <w:widowControl/>
        <w:spacing w:before="75" w:beforeAutospacing="0" w:after="75" w:afterAutospacing="0"/>
        <w:rPr>
          <w:color w:val="auto"/>
          <w:highlight w:val="none"/>
        </w:rPr>
      </w:pPr>
      <w:r>
        <w:rPr>
          <w:rFonts w:hint="eastAsia" w:ascii="宋体" w:hAnsi="宋体" w:cs="宋体"/>
          <w:color w:val="auto"/>
          <w:szCs w:val="24"/>
          <w:highlight w:val="none"/>
        </w:rPr>
        <w:t>16、投诉</w:t>
      </w:r>
    </w:p>
    <w:p w14:paraId="18DEC9E2">
      <w:pPr>
        <w:pStyle w:val="14"/>
        <w:widowControl/>
        <w:rPr>
          <w:color w:val="auto"/>
          <w:highlight w:val="none"/>
        </w:rPr>
      </w:pPr>
      <w:r>
        <w:rPr>
          <w:rFonts w:hint="eastAsia" w:ascii="宋体" w:hAnsi="宋体" w:cs="宋体"/>
          <w:color w:val="auto"/>
          <w:szCs w:val="24"/>
          <w:highlight w:val="none"/>
        </w:rPr>
        <w:t>16.1若对质疑答复不满意或质疑答复未在答复期限内作出，质疑人可在答复期限届满之日起</w:t>
      </w:r>
      <w:r>
        <w:rPr>
          <w:rFonts w:cs="Calibri"/>
          <w:color w:val="auto"/>
          <w:szCs w:val="24"/>
          <w:highlight w:val="none"/>
        </w:rPr>
        <w:t>15</w:t>
      </w:r>
      <w:r>
        <w:rPr>
          <w:rFonts w:hint="eastAsia" w:ascii="宋体" w:hAnsi="宋体" w:cs="宋体"/>
          <w:color w:val="auto"/>
          <w:szCs w:val="24"/>
          <w:highlight w:val="none"/>
        </w:rPr>
        <w:t>个工作日内按照政府采购质疑和投诉办法的有关规定向招标文件第二章载明的本项目监督管理部门提起投诉。</w:t>
      </w:r>
    </w:p>
    <w:p w14:paraId="028BC2B6">
      <w:pPr>
        <w:pStyle w:val="14"/>
        <w:widowControl/>
        <w:spacing w:before="75" w:beforeAutospacing="0" w:after="75" w:afterAutospacing="0"/>
        <w:rPr>
          <w:color w:val="auto"/>
          <w:highlight w:val="none"/>
        </w:rPr>
      </w:pPr>
      <w:r>
        <w:rPr>
          <w:rFonts w:hint="eastAsia" w:ascii="宋体" w:hAnsi="宋体" w:cs="宋体"/>
          <w:color w:val="auto"/>
          <w:szCs w:val="24"/>
          <w:highlight w:val="none"/>
        </w:rPr>
        <w:t>16.2投诉应有明确的请求和必要的证明材料，投诉的事项不得超出已质疑事项的范围。</w:t>
      </w:r>
    </w:p>
    <w:p w14:paraId="2F94B59E">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31D3E98F">
      <w:pPr>
        <w:pStyle w:val="14"/>
        <w:widowControl/>
        <w:spacing w:before="75" w:beforeAutospacing="0" w:after="75" w:afterAutospacing="0"/>
        <w:jc w:val="center"/>
        <w:rPr>
          <w:color w:val="auto"/>
          <w:highlight w:val="none"/>
        </w:rPr>
      </w:pPr>
      <w:r>
        <w:rPr>
          <w:rStyle w:val="19"/>
          <w:rFonts w:hint="eastAsia" w:ascii="宋体" w:hAnsi="宋体" w:cs="宋体"/>
          <w:color w:val="auto"/>
          <w:szCs w:val="24"/>
          <w:highlight w:val="none"/>
        </w:rPr>
        <w:t>八、政府采购政策</w:t>
      </w:r>
    </w:p>
    <w:p w14:paraId="2C244828">
      <w:pPr>
        <w:pStyle w:val="14"/>
        <w:widowControl/>
        <w:spacing w:before="75" w:beforeAutospacing="0" w:after="75" w:afterAutospacing="0"/>
        <w:rPr>
          <w:color w:val="auto"/>
          <w:highlight w:val="none"/>
        </w:rPr>
      </w:pPr>
      <w:r>
        <w:rPr>
          <w:rFonts w:hint="eastAsia" w:ascii="宋体" w:hAnsi="宋体" w:cs="宋体"/>
          <w:color w:val="auto"/>
          <w:szCs w:val="24"/>
          <w:highlight w:val="none"/>
        </w:rPr>
        <w:t>17、政府采购政策由财政部根据国家的经济和社会发展政策并会同国家有关部委制定，包括但不限于下列具体政策要求：</w:t>
      </w:r>
    </w:p>
    <w:p w14:paraId="168BD098">
      <w:pPr>
        <w:pStyle w:val="14"/>
        <w:widowControl/>
        <w:spacing w:before="75" w:beforeAutospacing="0" w:after="75" w:afterAutospacing="0"/>
        <w:rPr>
          <w:color w:val="auto"/>
          <w:highlight w:val="none"/>
        </w:rPr>
      </w:pPr>
      <w:r>
        <w:rPr>
          <w:rFonts w:hint="eastAsia" w:ascii="宋体" w:hAnsi="宋体" w:cs="宋体"/>
          <w:color w:val="auto"/>
          <w:szCs w:val="24"/>
          <w:highlight w:val="none"/>
        </w:rPr>
        <w:t>17.1进口产品指通过中国海关报关验放进入中国境内且产自关境外的产品，其中：</w:t>
      </w:r>
    </w:p>
    <w:p w14:paraId="76DB6B7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135AC25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（2）凡在海关特殊监管区域内企业生产或加工（包括从境外进口料件）销往境内其他地区的产品，不作为政府采购项下进口产品。</w:t>
      </w:r>
    </w:p>
    <w:p w14:paraId="1B28774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（3）对从境外进入海关特殊监管区域，再经办理报关手续后从海关特殊监管区进入境内其他地区的产品，认定为进口产品。</w:t>
      </w:r>
    </w:p>
    <w:p w14:paraId="52AEC44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（4）招标文件列明不允许或未列明允许进口产品参加投标的，均视为拒绝进口产品参加投标。</w:t>
      </w:r>
    </w:p>
    <w:p w14:paraId="7A8B185E">
      <w:pPr>
        <w:pStyle w:val="14"/>
        <w:widowControl/>
        <w:spacing w:before="75" w:beforeAutospacing="0" w:after="75" w:afterAutospacing="0"/>
        <w:rPr>
          <w:color w:val="auto"/>
          <w:highlight w:val="none"/>
        </w:rPr>
      </w:pPr>
      <w:r>
        <w:rPr>
          <w:rFonts w:hint="eastAsia" w:ascii="宋体" w:hAnsi="宋体" w:cs="宋体"/>
          <w:color w:val="auto"/>
          <w:szCs w:val="24"/>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56745D52">
      <w:pPr>
        <w:pStyle w:val="14"/>
        <w:widowControl/>
        <w:spacing w:before="75" w:beforeAutospacing="0" w:after="75" w:afterAutospacing="0"/>
        <w:rPr>
          <w:color w:val="auto"/>
          <w:highlight w:val="none"/>
        </w:rPr>
      </w:pPr>
      <w:r>
        <w:rPr>
          <w:rFonts w:hint="eastAsia" w:ascii="宋体" w:hAnsi="宋体" w:cs="宋体"/>
          <w:color w:val="auto"/>
          <w:szCs w:val="24"/>
          <w:highlight w:val="none"/>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14:paraId="5A2146DE">
      <w:pPr>
        <w:pStyle w:val="14"/>
        <w:widowControl/>
        <w:spacing w:before="75" w:beforeAutospacing="0" w:after="75" w:afterAutospacing="0"/>
        <w:rPr>
          <w:color w:val="auto"/>
          <w:highlight w:val="none"/>
        </w:rPr>
      </w:pPr>
      <w:r>
        <w:rPr>
          <w:rFonts w:hint="eastAsia" w:ascii="宋体" w:hAnsi="宋体" w:cs="宋体"/>
          <w:color w:val="auto"/>
          <w:szCs w:val="24"/>
          <w:highlight w:val="none"/>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Pr>
          <w:rStyle w:val="19"/>
          <w:rFonts w:hint="eastAsia" w:ascii="宋体" w:hAnsi="宋体" w:cs="宋体"/>
          <w:color w:val="auto"/>
          <w:highlight w:val="none"/>
        </w:rPr>
        <w:t>“残疾人福利性单位”</w:t>
      </w:r>
      <w:r>
        <w:rPr>
          <w:rFonts w:hint="eastAsia" w:ascii="宋体" w:hAnsi="宋体" w:cs="宋体"/>
          <w:color w:val="auto"/>
          <w:szCs w:val="24"/>
          <w:highlight w:val="none"/>
        </w:rPr>
        <w:t>）亦可享受前述扶持政策。其中：</w:t>
      </w:r>
    </w:p>
    <w:p w14:paraId="58B81478">
      <w:pPr>
        <w:pStyle w:val="14"/>
        <w:widowControl/>
        <w:spacing w:before="75" w:beforeAutospacing="0" w:after="75" w:afterAutospacing="0"/>
        <w:ind w:firstLine="240"/>
        <w:rPr>
          <w:color w:val="auto"/>
          <w:highlight w:val="none"/>
        </w:rPr>
      </w:pPr>
      <w:r>
        <w:rPr>
          <w:rFonts w:hint="eastAsia" w:ascii="宋体" w:hAnsi="宋体" w:cs="宋体"/>
          <w:color w:val="auto"/>
          <w:szCs w:val="24"/>
          <w:highlight w:val="none"/>
        </w:rPr>
        <w:t>（1）中小企业指符合下列条件的中型、小型、微型企业：</w:t>
      </w:r>
    </w:p>
    <w:p w14:paraId="1A91A3A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①符合《工业和信息化部、国家统计局、国家发展和改革委员会、财政部关于印发中小企业划型标准规定的通知》（工信部联企业</w:t>
      </w:r>
      <w:r>
        <w:rPr>
          <w:rFonts w:cs="Calibri"/>
          <w:color w:val="auto"/>
          <w:szCs w:val="24"/>
          <w:highlight w:val="none"/>
        </w:rPr>
        <w:t>[2011]300</w:t>
      </w:r>
      <w:r>
        <w:rPr>
          <w:rFonts w:hint="eastAsia" w:ascii="宋体" w:hAnsi="宋体" w:cs="宋体"/>
          <w:color w:val="auto"/>
          <w:szCs w:val="24"/>
          <w:highlight w:val="none"/>
        </w:rPr>
        <w:t>号）规定的划分标准，但与大企业的负责人为同一人，或者与大企业存在直接控股、管理关系的除外；；</w:t>
      </w:r>
    </w:p>
    <w:p w14:paraId="0307600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②符合中小企业划分标准的个体工商户，在政府采购活动中视同中小企业。</w:t>
      </w:r>
    </w:p>
    <w:p w14:paraId="6A04743E">
      <w:pPr>
        <w:pStyle w:val="14"/>
        <w:widowControl/>
        <w:spacing w:before="75" w:beforeAutospacing="0" w:after="75" w:afterAutospacing="0"/>
        <w:ind w:firstLine="240"/>
        <w:rPr>
          <w:color w:val="auto"/>
          <w:highlight w:val="none"/>
        </w:rPr>
      </w:pPr>
      <w:r>
        <w:rPr>
          <w:rFonts w:hint="eastAsia" w:ascii="宋体" w:hAnsi="宋体" w:cs="宋体"/>
          <w:color w:val="auto"/>
          <w:szCs w:val="24"/>
          <w:highlight w:val="none"/>
        </w:rPr>
        <w:t>（2）在政府采购活动中，供应商提供的货物、工程或者服务符合下列情形的，享受本办法规定的中小企业扶持政策：</w:t>
      </w:r>
    </w:p>
    <w:p w14:paraId="30ABC1E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①在货物采购项目中，货物由中小企业制造，即货物由中小企业生产且使用该中小企业商号或者注册商标；</w:t>
      </w:r>
    </w:p>
    <w:p w14:paraId="48004BD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②在工程采购项目中，工程由中小企业承建，即工程施工单位为中小企业；</w:t>
      </w:r>
    </w:p>
    <w:p w14:paraId="7DCC7E3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③在服务采购项目中，服务由中小企业承接，即提供服务的人员为中小企业依照《中华人民共和国劳动合同法》 订立劳动合同的从业人员。</w:t>
      </w:r>
    </w:p>
    <w:p w14:paraId="2CD8748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在货物采购项目中，供应商提供的货物既有中小企业制造货物，也有大型企业制造货物的，不享受本办法规定的中小企业扶持政策。</w:t>
      </w:r>
    </w:p>
    <w:p w14:paraId="511DDC2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以联合体形式参加政府采购活动，联合体各方均为中小企业的，联合体视同中小企业。其中，联合体各方均为小微企业的，联合体视同小微企业。</w:t>
      </w:r>
    </w:p>
    <w:p w14:paraId="55FBBC4A">
      <w:pPr>
        <w:pStyle w:val="14"/>
        <w:widowControl/>
        <w:spacing w:before="75" w:beforeAutospacing="0" w:after="75" w:afterAutospacing="0"/>
        <w:ind w:firstLine="240"/>
        <w:rPr>
          <w:color w:val="auto"/>
          <w:highlight w:val="none"/>
        </w:rPr>
      </w:pPr>
      <w:r>
        <w:rPr>
          <w:rFonts w:hint="eastAsia" w:ascii="宋体" w:hAnsi="宋体" w:cs="宋体"/>
          <w:color w:val="auto"/>
          <w:szCs w:val="24"/>
          <w:highlight w:val="none"/>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65F75EC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①监狱企业参加采购活动时，应提供由省级以上监狱管理局、戒毒管理局（含新疆生产建设兵团）出具的属于监狱企业的证明文件。</w:t>
      </w:r>
    </w:p>
    <w:p w14:paraId="7F56D1DD">
      <w:pPr>
        <w:pStyle w:val="14"/>
        <w:widowControl/>
        <w:spacing w:before="75" w:beforeAutospacing="0" w:after="240" w:afterAutospacing="0"/>
        <w:ind w:firstLine="480"/>
        <w:rPr>
          <w:color w:val="auto"/>
          <w:highlight w:val="none"/>
        </w:rPr>
      </w:pPr>
      <w:r>
        <w:rPr>
          <w:rFonts w:hint="eastAsia" w:ascii="宋体" w:hAnsi="宋体" w:cs="宋体"/>
          <w:color w:val="auto"/>
          <w:szCs w:val="24"/>
          <w:highlight w:val="none"/>
        </w:rPr>
        <w:t>②监狱企业视同小型、微型企业。</w:t>
      </w:r>
    </w:p>
    <w:p w14:paraId="3093366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（4）残疾人福利性单位指同时符合下列条件的单位：</w:t>
      </w:r>
    </w:p>
    <w:p w14:paraId="253DACF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①安置的残疾人占本单位在职职工人数的比例不低于</w:t>
      </w:r>
      <w:r>
        <w:rPr>
          <w:rFonts w:cs="Calibri"/>
          <w:color w:val="auto"/>
          <w:szCs w:val="24"/>
          <w:highlight w:val="none"/>
        </w:rPr>
        <w:t>25%</w:t>
      </w:r>
      <w:r>
        <w:rPr>
          <w:rFonts w:hint="eastAsia" w:ascii="宋体" w:hAnsi="宋体" w:cs="宋体"/>
          <w:color w:val="auto"/>
          <w:szCs w:val="24"/>
          <w:highlight w:val="none"/>
        </w:rPr>
        <w:t>（含</w:t>
      </w:r>
      <w:r>
        <w:rPr>
          <w:rFonts w:cs="Calibri"/>
          <w:color w:val="auto"/>
          <w:szCs w:val="24"/>
          <w:highlight w:val="none"/>
        </w:rPr>
        <w:t>25%</w:t>
      </w:r>
      <w:r>
        <w:rPr>
          <w:rFonts w:hint="eastAsia" w:ascii="宋体" w:hAnsi="宋体" w:cs="宋体"/>
          <w:color w:val="auto"/>
          <w:szCs w:val="24"/>
          <w:highlight w:val="none"/>
        </w:rPr>
        <w:t>），并且安置的残疾人人数不少于</w:t>
      </w:r>
      <w:r>
        <w:rPr>
          <w:rFonts w:cs="Calibri"/>
          <w:color w:val="auto"/>
          <w:szCs w:val="24"/>
          <w:highlight w:val="none"/>
        </w:rPr>
        <w:t>10</w:t>
      </w:r>
      <w:r>
        <w:rPr>
          <w:rFonts w:hint="eastAsia" w:ascii="宋体" w:hAnsi="宋体" w:cs="宋体"/>
          <w:color w:val="auto"/>
          <w:szCs w:val="24"/>
          <w:highlight w:val="none"/>
        </w:rPr>
        <w:t>人（含</w:t>
      </w:r>
      <w:r>
        <w:rPr>
          <w:rFonts w:cs="Calibri"/>
          <w:color w:val="auto"/>
          <w:szCs w:val="24"/>
          <w:highlight w:val="none"/>
        </w:rPr>
        <w:t>10</w:t>
      </w:r>
      <w:r>
        <w:rPr>
          <w:rFonts w:hint="eastAsia" w:ascii="宋体" w:hAnsi="宋体" w:cs="宋体"/>
          <w:color w:val="auto"/>
          <w:szCs w:val="24"/>
          <w:highlight w:val="none"/>
        </w:rPr>
        <w:t>人）；</w:t>
      </w:r>
    </w:p>
    <w:p w14:paraId="70A3C8B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②依法与安置的每位残疾人签订了一年以上（含一年）的劳动合同或服务协议；</w:t>
      </w:r>
    </w:p>
    <w:p w14:paraId="0C00E68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③为安置的每位残疾人按月足额缴纳了基本养老保险、基本医疗保险、失业保险、工伤保险和生育保险等社会保险费；</w:t>
      </w:r>
    </w:p>
    <w:p w14:paraId="1DF8615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④通过银行等金融机构向安置的每位残疾人，按月支付了不低于单位所在区县适用的经省级人民政府批准的月最低工资标准的工资；</w:t>
      </w:r>
    </w:p>
    <w:p w14:paraId="4ED280C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⑤提供本单位制造的货物、承担的工程或服务，或提供其他残疾人福利性单位制造的货物（不包括使用非残疾人福利性单位注册商标的货物）。</w:t>
      </w:r>
    </w:p>
    <w:p w14:paraId="6359423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前款所称残疾人指法定劳动年龄内，持有《中华人民共和国残疾人证》或《中华人民共和国残疾军人证（1至</w:t>
      </w:r>
      <w:r>
        <w:rPr>
          <w:rFonts w:cs="Calibri"/>
          <w:color w:val="auto"/>
          <w:szCs w:val="24"/>
          <w:highlight w:val="none"/>
        </w:rPr>
        <w:t>8</w:t>
      </w:r>
      <w:r>
        <w:rPr>
          <w:rFonts w:hint="eastAsia" w:ascii="宋体" w:hAnsi="宋体" w:cs="宋体"/>
          <w:color w:val="auto"/>
          <w:szCs w:val="24"/>
          <w:highlight w:val="none"/>
        </w:rPr>
        <w:t>级）》的自然人，包括具有劳动条件和劳动意愿的精神残疾人。在职职工人数是指与残疾人福利性单位建立劳动关系并依法签订劳动合同或服务协议的雇员人数。</w:t>
      </w:r>
    </w:p>
    <w:p w14:paraId="5DE585D2">
      <w:pPr>
        <w:pStyle w:val="14"/>
        <w:widowControl/>
        <w:spacing w:before="75" w:beforeAutospacing="0" w:after="75" w:afterAutospacing="0"/>
        <w:ind w:firstLine="480"/>
        <w:rPr>
          <w:color w:val="auto"/>
          <w:highlight w:val="none"/>
        </w:rPr>
      </w:pPr>
      <w:r>
        <w:rPr>
          <w:rStyle w:val="19"/>
          <w:rFonts w:hint="eastAsia" w:ascii="宋体" w:hAnsi="宋体" w:cs="宋体"/>
          <w:color w:val="auto"/>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3680B011">
      <w:pPr>
        <w:pStyle w:val="14"/>
        <w:widowControl/>
        <w:spacing w:before="75" w:beforeAutospacing="0" w:after="75" w:afterAutospacing="0"/>
        <w:rPr>
          <w:color w:val="auto"/>
          <w:highlight w:val="none"/>
        </w:rPr>
      </w:pPr>
      <w:r>
        <w:rPr>
          <w:rFonts w:hint="eastAsia" w:ascii="宋体" w:hAnsi="宋体" w:cs="宋体"/>
          <w:color w:val="auto"/>
          <w:szCs w:val="24"/>
          <w:highlight w:val="none"/>
        </w:rPr>
        <w:t>17.5信用记录指由财政部确定的有关网站提供的相关主体信用信息。信用记录的查询及使用应符合财政部文件（财库</w:t>
      </w:r>
      <w:r>
        <w:rPr>
          <w:rFonts w:cs="Calibri"/>
          <w:color w:val="auto"/>
          <w:szCs w:val="24"/>
          <w:highlight w:val="none"/>
        </w:rPr>
        <w:t>[2016]125</w:t>
      </w:r>
      <w:r>
        <w:rPr>
          <w:rFonts w:hint="eastAsia" w:ascii="宋体" w:hAnsi="宋体" w:cs="宋体"/>
          <w:color w:val="auto"/>
          <w:szCs w:val="24"/>
          <w:highlight w:val="none"/>
        </w:rPr>
        <w:t>号）规定。</w:t>
      </w:r>
    </w:p>
    <w:p w14:paraId="04CE50CC">
      <w:pPr>
        <w:pStyle w:val="14"/>
        <w:widowControl/>
        <w:spacing w:before="75" w:beforeAutospacing="0" w:after="75" w:afterAutospacing="0"/>
        <w:rPr>
          <w:color w:val="auto"/>
          <w:highlight w:val="none"/>
        </w:rPr>
      </w:pPr>
      <w:r>
        <w:rPr>
          <w:rFonts w:hint="eastAsia" w:ascii="宋体" w:hAnsi="宋体" w:cs="宋体"/>
          <w:color w:val="auto"/>
          <w:szCs w:val="24"/>
          <w:highlight w:val="none"/>
        </w:rPr>
        <w:t>17.6为落实政府采购政策需满足的要求：详见招标文件第一章。</w:t>
      </w:r>
    </w:p>
    <w:p w14:paraId="33A29425">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59A54E7A">
      <w:pPr>
        <w:pStyle w:val="14"/>
        <w:widowControl/>
        <w:spacing w:before="75" w:beforeAutospacing="0" w:after="75" w:afterAutospacing="0"/>
        <w:jc w:val="center"/>
        <w:rPr>
          <w:color w:val="auto"/>
          <w:highlight w:val="none"/>
        </w:rPr>
      </w:pPr>
      <w:r>
        <w:rPr>
          <w:rStyle w:val="19"/>
          <w:rFonts w:hint="eastAsia" w:ascii="宋体" w:hAnsi="宋体" w:cs="宋体"/>
          <w:color w:val="auto"/>
          <w:szCs w:val="24"/>
          <w:highlight w:val="none"/>
        </w:rPr>
        <w:t>九、本项目的有关信息</w:t>
      </w:r>
    </w:p>
    <w:p w14:paraId="7299FDE2">
      <w:pPr>
        <w:pStyle w:val="14"/>
        <w:widowControl/>
        <w:spacing w:before="75" w:beforeAutospacing="0" w:after="75" w:afterAutospacing="0"/>
        <w:rPr>
          <w:color w:val="auto"/>
          <w:highlight w:val="none"/>
        </w:rPr>
      </w:pPr>
      <w:r>
        <w:rPr>
          <w:rFonts w:hint="eastAsia" w:ascii="宋体" w:hAnsi="宋体" w:cs="宋体"/>
          <w:color w:val="auto"/>
          <w:szCs w:val="24"/>
          <w:highlight w:val="none"/>
        </w:rPr>
        <w:t>18、本项目的有关信息，包括但不限于：招标公告、更正公告（若有）、招标文件、招标文件的澄清或修改（若有）、中标公告、终止公告（若有）、废标公告（若有）等都将在招标文件载明的指定媒体发布。</w:t>
      </w:r>
    </w:p>
    <w:p w14:paraId="2F72EFB2">
      <w:pPr>
        <w:pStyle w:val="14"/>
        <w:widowControl/>
        <w:spacing w:before="75" w:beforeAutospacing="0" w:after="75" w:afterAutospacing="0"/>
        <w:rPr>
          <w:color w:val="auto"/>
          <w:highlight w:val="none"/>
        </w:rPr>
      </w:pPr>
      <w:r>
        <w:rPr>
          <w:rFonts w:hint="eastAsia" w:ascii="宋体" w:hAnsi="宋体" w:cs="宋体"/>
          <w:color w:val="auto"/>
          <w:szCs w:val="24"/>
          <w:highlight w:val="none"/>
        </w:rPr>
        <w:t>18.1指定媒体：详见招标文件第二章。</w:t>
      </w:r>
    </w:p>
    <w:p w14:paraId="39AB65BA">
      <w:pPr>
        <w:pStyle w:val="14"/>
        <w:widowControl/>
        <w:spacing w:before="75" w:beforeAutospacing="0" w:after="75" w:afterAutospacing="0"/>
        <w:rPr>
          <w:color w:val="auto"/>
          <w:highlight w:val="none"/>
        </w:rPr>
      </w:pPr>
      <w:r>
        <w:rPr>
          <w:rFonts w:hint="eastAsia" w:ascii="宋体" w:hAnsi="宋体" w:cs="宋体"/>
          <w:color w:val="auto"/>
          <w:szCs w:val="24"/>
          <w:highlight w:val="none"/>
        </w:rPr>
        <w:t>18.2本项目的潜在投标人或投标人应随时关注指定媒体，否则产生不利后果由其自行承担。</w:t>
      </w:r>
    </w:p>
    <w:p w14:paraId="306B6A7F">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12C322CA">
      <w:pPr>
        <w:pStyle w:val="14"/>
        <w:widowControl/>
        <w:spacing w:before="75" w:beforeAutospacing="0" w:after="75" w:afterAutospacing="0"/>
        <w:jc w:val="center"/>
        <w:rPr>
          <w:color w:val="auto"/>
          <w:highlight w:val="none"/>
        </w:rPr>
      </w:pPr>
      <w:r>
        <w:rPr>
          <w:rStyle w:val="19"/>
          <w:rFonts w:hint="eastAsia" w:ascii="宋体" w:hAnsi="宋体" w:cs="宋体"/>
          <w:color w:val="auto"/>
          <w:szCs w:val="24"/>
          <w:highlight w:val="none"/>
        </w:rPr>
        <w:t>十、其他事项</w:t>
      </w:r>
    </w:p>
    <w:p w14:paraId="57EBACB2">
      <w:pPr>
        <w:pStyle w:val="14"/>
        <w:widowControl/>
        <w:spacing w:before="75" w:beforeAutospacing="0" w:after="75" w:afterAutospacing="0"/>
        <w:rPr>
          <w:color w:val="auto"/>
          <w:highlight w:val="none"/>
        </w:rPr>
      </w:pPr>
      <w:r>
        <w:rPr>
          <w:rFonts w:hint="eastAsia" w:ascii="宋体" w:hAnsi="宋体" w:cs="宋体"/>
          <w:color w:val="auto"/>
          <w:szCs w:val="24"/>
          <w:highlight w:val="none"/>
        </w:rPr>
        <w:t>19、其他事项：详见招标文件第二章。</w:t>
      </w:r>
    </w:p>
    <w:p w14:paraId="23ED2FFD">
      <w:pPr>
        <w:pStyle w:val="14"/>
        <w:widowControl/>
        <w:spacing w:before="75" w:beforeAutospacing="0" w:after="75" w:afterAutospacing="0"/>
        <w:jc w:val="center"/>
        <w:rPr>
          <w:color w:val="auto"/>
          <w:highlight w:val="none"/>
        </w:rPr>
      </w:pPr>
      <w:r>
        <w:rPr>
          <w:color w:val="auto"/>
          <w:szCs w:val="24"/>
          <w:highlight w:val="none"/>
        </w:rPr>
        <w:t> </w:t>
      </w:r>
    </w:p>
    <w:p w14:paraId="7952C9B2">
      <w:pPr>
        <w:pStyle w:val="14"/>
        <w:widowControl/>
        <w:spacing w:before="75" w:beforeAutospacing="0" w:after="75" w:afterAutospacing="0"/>
        <w:rPr>
          <w:rFonts w:cs="Calibri"/>
          <w:color w:val="auto"/>
          <w:szCs w:val="24"/>
          <w:highlight w:val="none"/>
        </w:rPr>
        <w:sectPr>
          <w:pgSz w:w="11906" w:h="16838"/>
          <w:pgMar w:top="1440" w:right="1800" w:bottom="1440" w:left="1800" w:header="851" w:footer="992" w:gutter="0"/>
          <w:pgNumType w:fmt="decimal"/>
          <w:cols w:space="425" w:num="1"/>
          <w:docGrid w:type="lines" w:linePitch="312" w:charSpace="0"/>
        </w:sectPr>
      </w:pPr>
    </w:p>
    <w:p w14:paraId="0734E8CC">
      <w:pPr>
        <w:pStyle w:val="3"/>
        <w:ind w:firstLine="321" w:firstLineChars="100"/>
        <w:jc w:val="center"/>
        <w:rPr>
          <w:rFonts w:hint="default"/>
          <w:color w:val="auto"/>
          <w:sz w:val="32"/>
          <w:szCs w:val="32"/>
          <w:highlight w:val="none"/>
        </w:rPr>
      </w:pPr>
      <w:bookmarkStart w:id="3" w:name="_Toc782"/>
      <w:r>
        <w:rPr>
          <w:color w:val="auto"/>
          <w:sz w:val="32"/>
          <w:szCs w:val="32"/>
          <w:highlight w:val="none"/>
        </w:rPr>
        <w:t>第四章    资格审查与评标</w:t>
      </w:r>
      <w:bookmarkEnd w:id="3"/>
    </w:p>
    <w:p w14:paraId="50CC215B">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2A246832">
      <w:pPr>
        <w:pStyle w:val="14"/>
        <w:widowControl/>
        <w:spacing w:before="75" w:beforeAutospacing="0" w:after="75" w:afterAutospacing="0"/>
        <w:jc w:val="center"/>
        <w:rPr>
          <w:color w:val="auto"/>
          <w:highlight w:val="none"/>
        </w:rPr>
      </w:pPr>
      <w:r>
        <w:rPr>
          <w:rStyle w:val="19"/>
          <w:rFonts w:hint="eastAsia" w:ascii="宋体" w:hAnsi="宋体" w:cs="宋体"/>
          <w:color w:val="auto"/>
          <w:szCs w:val="24"/>
          <w:highlight w:val="none"/>
        </w:rPr>
        <w:t>一、资格审查</w:t>
      </w:r>
    </w:p>
    <w:p w14:paraId="413D096B">
      <w:pPr>
        <w:pStyle w:val="14"/>
        <w:widowControl/>
        <w:spacing w:before="75" w:beforeAutospacing="0" w:after="75" w:afterAutospacing="0"/>
        <w:rPr>
          <w:color w:val="auto"/>
          <w:highlight w:val="none"/>
        </w:rPr>
      </w:pPr>
      <w:r>
        <w:rPr>
          <w:rFonts w:hint="eastAsia" w:ascii="宋体" w:hAnsi="宋体" w:cs="宋体"/>
          <w:color w:val="auto"/>
          <w:szCs w:val="24"/>
          <w:highlight w:val="none"/>
        </w:rPr>
        <w:t>1、开标结束后，由</w:t>
      </w:r>
      <w:r>
        <w:rPr>
          <w:rFonts w:hint="eastAsia" w:ascii="宋体" w:hAnsi="宋体" w:cs="宋体"/>
          <w:color w:val="auto"/>
          <w:szCs w:val="24"/>
          <w:highlight w:val="none"/>
          <w:u w:val="single"/>
        </w:rPr>
        <w:t xml:space="preserve"> </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负责资格审查小组的组建及资格审查工作的组织。</w:t>
      </w:r>
    </w:p>
    <w:p w14:paraId="3853D4C7">
      <w:pPr>
        <w:pStyle w:val="14"/>
        <w:widowControl/>
        <w:spacing w:before="75" w:beforeAutospacing="0" w:after="75" w:afterAutospacing="0"/>
        <w:rPr>
          <w:color w:val="auto"/>
          <w:highlight w:val="none"/>
        </w:rPr>
      </w:pPr>
      <w:r>
        <w:rPr>
          <w:rFonts w:hint="eastAsia" w:ascii="宋体" w:hAnsi="宋体" w:cs="宋体"/>
          <w:color w:val="auto"/>
          <w:szCs w:val="24"/>
          <w:highlight w:val="none"/>
        </w:rPr>
        <w:t>1.1资格审查小组由</w:t>
      </w:r>
      <w:r>
        <w:rPr>
          <w:rFonts w:cs="Calibri"/>
          <w:color w:val="auto"/>
          <w:szCs w:val="24"/>
          <w:highlight w:val="none"/>
        </w:rPr>
        <w:t>3</w:t>
      </w:r>
      <w:r>
        <w:rPr>
          <w:rFonts w:hint="eastAsia" w:ascii="宋体" w:hAnsi="宋体" w:cs="宋体"/>
          <w:color w:val="auto"/>
          <w:szCs w:val="24"/>
          <w:highlight w:val="none"/>
        </w:rPr>
        <w:t>人组成，并负责具体审查事务，其中：由采购人派出的采购人代表至少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人，由</w:t>
      </w:r>
      <w:r>
        <w:rPr>
          <w:rFonts w:hint="eastAsia" w:ascii="宋体" w:hAnsi="宋体" w:cs="宋体"/>
          <w:color w:val="auto"/>
          <w:szCs w:val="24"/>
          <w:highlight w:val="none"/>
          <w:u w:val="single"/>
        </w:rPr>
        <w:t xml:space="preserve"> </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派出的工作人员至少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人，其余</w:t>
      </w:r>
      <w:r>
        <w:rPr>
          <w:rFonts w:hint="eastAsia" w:ascii="宋体" w:hAnsi="宋体" w:cs="宋体"/>
          <w:color w:val="auto"/>
          <w:szCs w:val="24"/>
          <w:highlight w:val="none"/>
          <w:u w:val="single"/>
        </w:rPr>
        <w:t>1</w:t>
      </w:r>
      <w:r>
        <w:rPr>
          <w:rFonts w:hint="eastAsia" w:ascii="宋体" w:hAnsi="宋体" w:cs="宋体"/>
          <w:color w:val="auto"/>
          <w:szCs w:val="24"/>
          <w:highlight w:val="none"/>
        </w:rPr>
        <w:t>人可为采购人代表或</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的工作人员。</w:t>
      </w:r>
    </w:p>
    <w:p w14:paraId="3D6FCF8E">
      <w:pPr>
        <w:pStyle w:val="14"/>
        <w:widowControl/>
        <w:spacing w:before="75" w:beforeAutospacing="0" w:after="75" w:afterAutospacing="0"/>
        <w:rPr>
          <w:color w:val="auto"/>
          <w:highlight w:val="none"/>
        </w:rPr>
      </w:pPr>
      <w:r>
        <w:rPr>
          <w:rFonts w:hint="eastAsia" w:ascii="宋体" w:hAnsi="宋体" w:cs="宋体"/>
          <w:color w:val="auto"/>
          <w:szCs w:val="24"/>
          <w:highlight w:val="none"/>
        </w:rPr>
        <w:t>1.2资格审查的依据是招标文件和投标文件。</w:t>
      </w:r>
    </w:p>
    <w:p w14:paraId="129D4929">
      <w:pPr>
        <w:pStyle w:val="14"/>
        <w:widowControl/>
        <w:spacing w:before="75" w:beforeAutospacing="0" w:after="75" w:afterAutospacing="0"/>
        <w:rPr>
          <w:color w:val="auto"/>
          <w:highlight w:val="none"/>
        </w:rPr>
      </w:pPr>
      <w:r>
        <w:rPr>
          <w:rFonts w:hint="eastAsia" w:ascii="宋体" w:hAnsi="宋体" w:cs="宋体"/>
          <w:color w:val="auto"/>
          <w:szCs w:val="24"/>
          <w:highlight w:val="none"/>
        </w:rPr>
        <w:t>1.3资格审查的范围及内容：投标文件（资格及资信证明部分），具体如下：</w:t>
      </w:r>
    </w:p>
    <w:p w14:paraId="310136D4">
      <w:pPr>
        <w:pStyle w:val="14"/>
        <w:widowControl/>
        <w:rPr>
          <w:rFonts w:ascii="宋体" w:hAnsi="宋体" w:cs="宋体"/>
          <w:color w:val="auto"/>
          <w:highlight w:val="none"/>
        </w:rPr>
      </w:pPr>
      <w:r>
        <w:rPr>
          <w:rFonts w:hint="eastAsia" w:ascii="宋体" w:hAnsi="宋体" w:cs="宋体"/>
          <w:color w:val="auto"/>
          <w:szCs w:val="24"/>
          <w:highlight w:val="none"/>
        </w:rPr>
        <w:t>  （1）</w:t>
      </w:r>
      <w:r>
        <w:rPr>
          <w:rFonts w:hint="eastAsia" w:ascii="宋体" w:hAnsi="宋体" w:cs="宋体"/>
          <w:color w:val="auto"/>
          <w:highlight w:val="none"/>
        </w:rPr>
        <w:t>“投标函”；</w:t>
      </w:r>
    </w:p>
    <w:p w14:paraId="12F5F914">
      <w:pPr>
        <w:pStyle w:val="14"/>
        <w:widowControl/>
        <w:rPr>
          <w:rFonts w:ascii="宋体" w:hAnsi="宋体" w:cs="宋体"/>
          <w:color w:val="auto"/>
          <w:highlight w:val="none"/>
        </w:rPr>
      </w:pPr>
      <w:r>
        <w:rPr>
          <w:rFonts w:hint="eastAsia" w:ascii="宋体" w:hAnsi="宋体" w:cs="宋体"/>
          <w:color w:val="auto"/>
          <w:highlight w:val="none"/>
        </w:rPr>
        <w:t>  （2）“投标人的资格及资信证明文件”</w:t>
      </w:r>
    </w:p>
    <w:p w14:paraId="3EED4AC4">
      <w:pPr>
        <w:pStyle w:val="14"/>
        <w:widowControl/>
        <w:rPr>
          <w:color w:val="auto"/>
          <w:highlight w:val="none"/>
        </w:rPr>
      </w:pPr>
      <w:r>
        <w:rPr>
          <w:rFonts w:hint="eastAsia" w:ascii="宋体" w:hAnsi="宋体" w:cs="宋体"/>
          <w:color w:val="auto"/>
          <w:highlight w:val="none"/>
        </w:rPr>
        <w:t>   ①一般资格证明文件：</w:t>
      </w:r>
    </w:p>
    <w:tbl>
      <w:tblPr>
        <w:tblStyle w:val="17"/>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3750"/>
        <w:gridCol w:w="4586"/>
      </w:tblGrid>
      <w:tr w14:paraId="28B0A3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687DE5FB">
            <w:pPr>
              <w:widowControl/>
              <w:jc w:val="center"/>
              <w:rPr>
                <w:b/>
                <w:bCs/>
                <w:color w:val="auto"/>
                <w:highlight w:val="none"/>
              </w:rPr>
            </w:pPr>
            <w:r>
              <w:rPr>
                <w:rFonts w:ascii="宋体" w:hAnsi="宋体"/>
                <w:b/>
                <w:bCs/>
                <w:color w:val="auto"/>
                <w:kern w:val="0"/>
                <w:sz w:val="24"/>
                <w:szCs w:val="24"/>
                <w:highlight w:val="none"/>
              </w:rPr>
              <w:t>明细</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0E4B97FD">
            <w:pPr>
              <w:widowControl/>
              <w:jc w:val="center"/>
              <w:rPr>
                <w:b/>
                <w:bCs/>
                <w:color w:val="auto"/>
                <w:highlight w:val="none"/>
              </w:rPr>
            </w:pPr>
            <w:r>
              <w:rPr>
                <w:rFonts w:ascii="宋体" w:hAnsi="宋体"/>
                <w:b/>
                <w:bCs/>
                <w:color w:val="auto"/>
                <w:kern w:val="0"/>
                <w:sz w:val="24"/>
                <w:szCs w:val="24"/>
                <w:highlight w:val="none"/>
              </w:rPr>
              <w:t>描述</w:t>
            </w:r>
          </w:p>
        </w:tc>
      </w:tr>
      <w:tr w14:paraId="60EB02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121D8C04">
            <w:pPr>
              <w:widowControl/>
              <w:jc w:val="left"/>
              <w:rPr>
                <w:color w:val="auto"/>
                <w:highlight w:val="none"/>
              </w:rPr>
            </w:pPr>
            <w:r>
              <w:rPr>
                <w:rFonts w:ascii="宋体" w:hAnsi="宋体"/>
                <w:color w:val="auto"/>
                <w:kern w:val="0"/>
                <w:sz w:val="24"/>
                <w:szCs w:val="24"/>
                <w:highlight w:val="none"/>
              </w:rPr>
              <w:t>单位负责人授权书（若有）</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149EA0BD">
            <w:pPr>
              <w:widowControl/>
              <w:jc w:val="left"/>
              <w:rPr>
                <w:color w:val="auto"/>
                <w:highlight w:val="none"/>
              </w:rPr>
            </w:pPr>
            <w:r>
              <w:rPr>
                <w:rFonts w:ascii="宋体" w:hAnsi="宋体"/>
                <w:color w:val="auto"/>
                <w:kern w:val="0"/>
                <w:sz w:val="24"/>
                <w:szCs w:val="24"/>
                <w:highlight w:val="none"/>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14:paraId="57E1586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1CBCBD4C">
            <w:pPr>
              <w:widowControl/>
              <w:jc w:val="left"/>
              <w:rPr>
                <w:color w:val="auto"/>
                <w:highlight w:val="none"/>
              </w:rPr>
            </w:pPr>
            <w:r>
              <w:rPr>
                <w:rFonts w:ascii="宋体" w:hAnsi="宋体"/>
                <w:color w:val="auto"/>
                <w:kern w:val="0"/>
                <w:sz w:val="24"/>
                <w:szCs w:val="24"/>
                <w:highlight w:val="none"/>
              </w:rPr>
              <w:t>营业执照等证明文件</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5DF9CA04">
            <w:pPr>
              <w:widowControl/>
              <w:jc w:val="left"/>
              <w:rPr>
                <w:color w:val="auto"/>
                <w:highlight w:val="none"/>
              </w:rPr>
            </w:pPr>
            <w:r>
              <w:rPr>
                <w:rFonts w:ascii="宋体" w:hAnsi="宋体"/>
                <w:color w:val="auto"/>
                <w:kern w:val="0"/>
                <w:sz w:val="24"/>
                <w:szCs w:val="24"/>
                <w:highlight w:val="none"/>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14:paraId="46CAD6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274CEEC7">
            <w:pPr>
              <w:widowControl/>
              <w:jc w:val="left"/>
              <w:rPr>
                <w:color w:val="auto"/>
                <w:highlight w:val="none"/>
              </w:rPr>
            </w:pPr>
            <w:r>
              <w:rPr>
                <w:rFonts w:ascii="宋体" w:hAnsi="宋体"/>
                <w:color w:val="auto"/>
                <w:kern w:val="0"/>
                <w:sz w:val="24"/>
                <w:szCs w:val="24"/>
                <w:highlight w:val="none"/>
              </w:rPr>
              <w:t>财务状况报告（财务报告、或资信证明）</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4CB6659F">
            <w:pPr>
              <w:widowControl/>
              <w:jc w:val="left"/>
              <w:rPr>
                <w:color w:val="auto"/>
                <w:highlight w:val="none"/>
              </w:rPr>
            </w:pPr>
            <w:r>
              <w:rPr>
                <w:rFonts w:ascii="宋体" w:hAnsi="宋体"/>
                <w:color w:val="auto"/>
                <w:kern w:val="0"/>
                <w:sz w:val="24"/>
                <w:szCs w:val="24"/>
                <w:highlight w:val="none"/>
              </w:rPr>
              <w:t>1、投标人提供的财务报告复印件（成立年限按照投标截止时间推算）应符合下列规定：1.1 成立年限满1年及以上的投标人，提供经审计的上一年度的年度财务报告。1.2成立年限满半年但不足1年的投标人，提供该半年度中任一季 度的季度财务报告或该半年度的半年度财务报告。※无法按照第1.1、1.2条规定提供财务报告复印件的投标人（包括但不限于：成立年限满 1年及以上的投标人、成立年限满半年但不足1年的投标人、成立年限不足半年的投标人），应选择提供</w:t>
            </w:r>
            <w:r>
              <w:rPr>
                <w:rFonts w:hint="eastAsia" w:ascii="宋体" w:hAnsi="宋体"/>
                <w:color w:val="auto"/>
                <w:kern w:val="0"/>
                <w:sz w:val="24"/>
                <w:szCs w:val="24"/>
                <w:highlight w:val="none"/>
              </w:rPr>
              <w:t>银行</w:t>
            </w:r>
            <w:r>
              <w:rPr>
                <w:rFonts w:ascii="宋体" w:hAnsi="宋体"/>
                <w:color w:val="auto"/>
                <w:kern w:val="0"/>
                <w:sz w:val="24"/>
                <w:szCs w:val="24"/>
                <w:highlight w:val="none"/>
              </w:rPr>
              <w:t>资信证明复印件</w:t>
            </w:r>
            <w:r>
              <w:rPr>
                <w:rFonts w:hint="eastAsia" w:ascii="宋体" w:hAnsi="宋体"/>
                <w:color w:val="auto"/>
                <w:kern w:val="0"/>
                <w:sz w:val="24"/>
                <w:szCs w:val="24"/>
                <w:highlight w:val="none"/>
              </w:rPr>
              <w:t>。2</w:t>
            </w:r>
            <w:r>
              <w:rPr>
                <w:rFonts w:ascii="宋体" w:hAnsi="宋体"/>
                <w:color w:val="auto"/>
                <w:kern w:val="0"/>
                <w:sz w:val="24"/>
                <w:szCs w:val="24"/>
                <w:highlight w:val="none"/>
              </w:rPr>
              <w:t>、投标人提供的相应证明材料复印件均应符合：内容完整、清晰、整洁，并由投标人加盖其单位公章。※投标人应按照招标文件第七章 规定提供。</w:t>
            </w:r>
          </w:p>
        </w:tc>
      </w:tr>
      <w:tr w14:paraId="02A310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79EFF4B7">
            <w:pPr>
              <w:widowControl/>
              <w:jc w:val="left"/>
              <w:rPr>
                <w:color w:val="auto"/>
                <w:highlight w:val="none"/>
              </w:rPr>
            </w:pPr>
            <w:r>
              <w:rPr>
                <w:rFonts w:ascii="宋体" w:hAnsi="宋体"/>
                <w:color w:val="auto"/>
                <w:kern w:val="0"/>
                <w:sz w:val="24"/>
                <w:szCs w:val="24"/>
                <w:highlight w:val="none"/>
              </w:rPr>
              <w:t>依法缴纳税收证明材料</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50D85C78">
            <w:pPr>
              <w:widowControl/>
              <w:jc w:val="left"/>
              <w:rPr>
                <w:color w:val="auto"/>
                <w:highlight w:val="none"/>
              </w:rPr>
            </w:pPr>
            <w:r>
              <w:rPr>
                <w:rFonts w:ascii="宋体" w:hAnsi="宋体"/>
                <w:color w:val="auto"/>
                <w:kern w:val="0"/>
                <w:sz w:val="24"/>
                <w:szCs w:val="24"/>
                <w:highlight w:val="none"/>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14:paraId="70B32D6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1DD07F2B">
            <w:pPr>
              <w:widowControl/>
              <w:jc w:val="left"/>
              <w:rPr>
                <w:color w:val="auto"/>
                <w:highlight w:val="none"/>
              </w:rPr>
            </w:pPr>
            <w:r>
              <w:rPr>
                <w:rFonts w:ascii="宋体" w:hAnsi="宋体"/>
                <w:color w:val="auto"/>
                <w:kern w:val="0"/>
                <w:sz w:val="24"/>
                <w:szCs w:val="24"/>
                <w:highlight w:val="none"/>
              </w:rPr>
              <w:t>依法缴纳社会保障资金证明材料</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57E651BC">
            <w:pPr>
              <w:widowControl/>
              <w:jc w:val="left"/>
              <w:rPr>
                <w:color w:val="auto"/>
                <w:highlight w:val="none"/>
              </w:rPr>
            </w:pPr>
            <w:r>
              <w:rPr>
                <w:rFonts w:ascii="宋体" w:hAnsi="宋体"/>
                <w:color w:val="auto"/>
                <w:kern w:val="0"/>
                <w:sz w:val="24"/>
                <w:szCs w:val="24"/>
                <w:highlight w:val="none"/>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14:paraId="4648CBB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7CD1F5CA">
            <w:pPr>
              <w:widowControl/>
              <w:jc w:val="left"/>
              <w:rPr>
                <w:color w:val="auto"/>
                <w:highlight w:val="none"/>
              </w:rPr>
            </w:pPr>
            <w:r>
              <w:rPr>
                <w:rFonts w:ascii="宋体" w:hAnsi="宋体"/>
                <w:color w:val="auto"/>
                <w:kern w:val="0"/>
                <w:sz w:val="24"/>
                <w:szCs w:val="24"/>
                <w:highlight w:val="none"/>
              </w:rPr>
              <w:t>具备履行合同所必需设备和专业技术能力的</w:t>
            </w:r>
            <w:r>
              <w:rPr>
                <w:rFonts w:hint="eastAsia" w:ascii="宋体" w:hAnsi="宋体"/>
                <w:color w:val="auto"/>
                <w:kern w:val="0"/>
                <w:sz w:val="24"/>
                <w:szCs w:val="24"/>
                <w:highlight w:val="none"/>
              </w:rPr>
              <w:t>证明材料</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55A6B921">
            <w:pPr>
              <w:widowControl/>
              <w:jc w:val="left"/>
              <w:rPr>
                <w:color w:val="auto"/>
                <w:highlight w:val="none"/>
              </w:rPr>
            </w:pPr>
            <w:r>
              <w:rPr>
                <w:rFonts w:ascii="宋体" w:hAnsi="宋体" w:eastAsia="宋体" w:cs="宋体"/>
                <w:bCs/>
                <w:color w:val="auto"/>
                <w:sz w:val="24"/>
                <w:szCs w:val="24"/>
              </w:rPr>
              <w:t>①招标文件未要求投标人提供“具备履行合同所必需的设备和专业技术能力专项证明材料”的，投标人应提供本声明函。②招标文件要求投标人提供“具备履行合同所必需的设备和专业技术能力专项证明材料”的，投标人可不提供本声明函。</w:t>
            </w:r>
            <w:r>
              <w:rPr>
                <w:rFonts w:ascii="宋体" w:hAnsi="宋体"/>
                <w:color w:val="auto"/>
                <w:kern w:val="0"/>
                <w:sz w:val="24"/>
                <w:szCs w:val="24"/>
                <w:highlight w:val="none"/>
              </w:rPr>
              <w:t xml:space="preserve"> </w:t>
            </w:r>
          </w:p>
        </w:tc>
      </w:tr>
      <w:tr w14:paraId="6080BCC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29F762A9">
            <w:pPr>
              <w:widowControl/>
              <w:jc w:val="left"/>
              <w:rPr>
                <w:color w:val="auto"/>
                <w:highlight w:val="none"/>
              </w:rPr>
            </w:pPr>
            <w:r>
              <w:rPr>
                <w:rFonts w:ascii="宋体" w:hAnsi="宋体"/>
                <w:color w:val="auto"/>
                <w:kern w:val="0"/>
                <w:sz w:val="24"/>
                <w:szCs w:val="24"/>
                <w:highlight w:val="none"/>
              </w:rPr>
              <w:t>参加采购活动前三年内在经营活动中没有重大违法记录书面声明</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45F2046C">
            <w:pPr>
              <w:widowControl/>
              <w:jc w:val="left"/>
              <w:rPr>
                <w:color w:val="auto"/>
                <w:highlight w:val="none"/>
              </w:rPr>
            </w:pPr>
            <w:r>
              <w:rPr>
                <w:rFonts w:ascii="宋体" w:hAnsi="宋体"/>
                <w:color w:val="auto"/>
                <w:kern w:val="0"/>
                <w:sz w:val="24"/>
                <w:szCs w:val="24"/>
                <w:highlight w:val="none"/>
              </w:rPr>
              <w:t>1、“重大违法记录”指投标人因违法经营受到刑事处罚或责令停产停业、吊销许可证或执照、较大数额罚款等行政处罚。</w:t>
            </w:r>
            <w:r>
              <w:rPr>
                <w:rFonts w:hint="eastAsia" w:ascii="宋体" w:hAnsi="宋体"/>
                <w:color w:val="auto"/>
                <w:kern w:val="0"/>
                <w:sz w:val="24"/>
                <w:szCs w:val="24"/>
                <w:highlight w:val="none"/>
                <w:lang w:val="en-US" w:eastAsia="zh-CN"/>
              </w:rPr>
              <w:t>2</w:t>
            </w:r>
            <w:r>
              <w:rPr>
                <w:rFonts w:ascii="宋体" w:hAnsi="宋体"/>
                <w:color w:val="auto"/>
                <w:kern w:val="0"/>
                <w:sz w:val="24"/>
                <w:szCs w:val="24"/>
                <w:highlight w:val="none"/>
              </w:rPr>
              <w:t>、纸质投标文件正本中的本声明应为原件。※投标人应按照招标文件第七章规定提供。</w:t>
            </w:r>
          </w:p>
        </w:tc>
      </w:tr>
      <w:tr w14:paraId="740D72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06DD1E09">
            <w:pPr>
              <w:widowControl/>
              <w:jc w:val="left"/>
              <w:rPr>
                <w:color w:val="auto"/>
                <w:highlight w:val="none"/>
              </w:rPr>
            </w:pPr>
            <w:r>
              <w:rPr>
                <w:rFonts w:ascii="宋体" w:hAnsi="宋体"/>
                <w:color w:val="auto"/>
                <w:kern w:val="0"/>
                <w:sz w:val="24"/>
                <w:szCs w:val="24"/>
                <w:highlight w:val="none"/>
              </w:rPr>
              <w:t>信用记录查询结果</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19B72DCB">
            <w:pPr>
              <w:widowControl/>
              <w:jc w:val="left"/>
              <w:rPr>
                <w:color w:val="auto"/>
                <w:highlight w:val="none"/>
              </w:rPr>
            </w:pPr>
            <w:r>
              <w:rPr>
                <w:rFonts w:ascii="宋体" w:hAnsi="宋体"/>
                <w:color w:val="auto"/>
                <w:kern w:val="0"/>
                <w:sz w:val="24"/>
                <w:szCs w:val="24"/>
                <w:highlight w:val="none"/>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14:paraId="017361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2BB5C047">
            <w:pPr>
              <w:widowControl/>
              <w:jc w:val="left"/>
              <w:rPr>
                <w:color w:val="auto"/>
                <w:highlight w:val="none"/>
              </w:rPr>
            </w:pPr>
            <w:r>
              <w:rPr>
                <w:rFonts w:ascii="宋体" w:hAnsi="宋体"/>
                <w:color w:val="auto"/>
                <w:kern w:val="0"/>
                <w:sz w:val="24"/>
                <w:szCs w:val="24"/>
                <w:highlight w:val="none"/>
              </w:rPr>
              <w:t>联合体协议（若有）</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0CA17021">
            <w:pPr>
              <w:widowControl/>
              <w:jc w:val="left"/>
              <w:rPr>
                <w:color w:val="auto"/>
                <w:highlight w:val="none"/>
              </w:rPr>
            </w:pPr>
            <w:r>
              <w:rPr>
                <w:rFonts w:ascii="宋体" w:hAnsi="宋体"/>
                <w:color w:val="auto"/>
                <w:kern w:val="0"/>
                <w:sz w:val="24"/>
                <w:szCs w:val="24"/>
                <w:highlight w:val="none"/>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14:paraId="2F66FC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7E34889E">
            <w:pPr>
              <w:widowControl/>
              <w:jc w:val="left"/>
              <w:rPr>
                <w:color w:val="auto"/>
                <w:highlight w:val="none"/>
              </w:rPr>
            </w:pPr>
            <w:r>
              <w:rPr>
                <w:rFonts w:ascii="宋体" w:hAnsi="宋体"/>
                <w:color w:val="auto"/>
                <w:kern w:val="0"/>
                <w:sz w:val="24"/>
                <w:szCs w:val="24"/>
                <w:highlight w:val="none"/>
              </w:rPr>
              <w:t>检察机关行贿犯罪档案查询结果告知函（若有）</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56AC3542">
            <w:pPr>
              <w:widowControl/>
              <w:jc w:val="left"/>
              <w:rPr>
                <w:color w:val="auto"/>
                <w:highlight w:val="none"/>
              </w:rPr>
            </w:pPr>
            <w:r>
              <w:rPr>
                <w:rFonts w:ascii="宋体" w:hAnsi="宋体"/>
                <w:color w:val="auto"/>
                <w:kern w:val="0"/>
                <w:sz w:val="24"/>
                <w:szCs w:val="24"/>
                <w:highlight w:val="none"/>
              </w:rPr>
              <w:t>1、未提供行贿犯罪档案查询结果或查询结果表明投标人有行贿犯罪记录的，投标无效。2、无法提供有效期内检察机关行贿犯罪档案查询结果告知函的，也应对近三年无行贿犯罪记录进行声明。3、告知函应在有效期内且内容完整、清晰、整洁，否则投标无效。4、有效期内的告知函复印件（含扫描件）及打印件（或截图），无论内容中是否注明“复印件无效”，均视同有效。</w:t>
            </w:r>
          </w:p>
        </w:tc>
      </w:tr>
    </w:tbl>
    <w:p w14:paraId="77CD4DD2">
      <w:pPr>
        <w:widowControl/>
        <w:jc w:val="left"/>
        <w:rPr>
          <w:rFonts w:ascii="宋体" w:hAnsi="宋体"/>
          <w:color w:val="auto"/>
          <w:kern w:val="0"/>
          <w:sz w:val="24"/>
          <w:szCs w:val="24"/>
          <w:highlight w:val="none"/>
        </w:rPr>
      </w:pPr>
    </w:p>
    <w:p w14:paraId="61460F31">
      <w:pPr>
        <w:widowControl/>
        <w:jc w:val="left"/>
        <w:rPr>
          <w:color w:val="auto"/>
          <w:highlight w:val="none"/>
        </w:rPr>
      </w:pPr>
      <w:r>
        <w:rPr>
          <w:rFonts w:hint="eastAsia" w:ascii="宋体" w:hAnsi="宋体"/>
          <w:color w:val="auto"/>
          <w:kern w:val="0"/>
          <w:sz w:val="24"/>
          <w:szCs w:val="24"/>
          <w:highlight w:val="none"/>
        </w:rPr>
        <w:t>   ②.其他资格证明文件：/</w:t>
      </w:r>
    </w:p>
    <w:p w14:paraId="32EECE9E">
      <w:pPr>
        <w:widowControl/>
        <w:jc w:val="left"/>
        <w:rPr>
          <w:color w:val="auto"/>
          <w:highlight w:val="none"/>
        </w:rPr>
      </w:pPr>
      <w:r>
        <w:rPr>
          <w:rFonts w:hint="eastAsia" w:ascii="宋体" w:hAnsi="宋体"/>
          <w:color w:val="auto"/>
          <w:kern w:val="0"/>
          <w:sz w:val="24"/>
          <w:szCs w:val="24"/>
          <w:highlight w:val="none"/>
        </w:rPr>
        <w:t>（3）投标保证金。</w:t>
      </w:r>
    </w:p>
    <w:p w14:paraId="4F9EF086">
      <w:pPr>
        <w:pStyle w:val="14"/>
        <w:widowControl/>
        <w:spacing w:before="75" w:beforeAutospacing="0" w:after="75" w:afterAutospacing="0"/>
        <w:rPr>
          <w:rStyle w:val="19"/>
          <w:rFonts w:ascii="宋体" w:hAnsi="宋体" w:cs="宋体"/>
          <w:color w:val="auto"/>
          <w:szCs w:val="24"/>
          <w:highlight w:val="none"/>
        </w:rPr>
      </w:pPr>
      <w:r>
        <w:rPr>
          <w:rFonts w:hint="eastAsia" w:ascii="宋体" w:hAnsi="宋体" w:cs="宋体"/>
          <w:color w:val="auto"/>
          <w:szCs w:val="24"/>
          <w:highlight w:val="none"/>
        </w:rPr>
        <w:t>1.4有下列情形之一的，</w:t>
      </w:r>
      <w:r>
        <w:rPr>
          <w:rStyle w:val="19"/>
          <w:rFonts w:hint="eastAsia" w:ascii="宋体" w:hAnsi="宋体" w:cs="宋体"/>
          <w:color w:val="auto"/>
          <w:szCs w:val="24"/>
          <w:highlight w:val="none"/>
        </w:rPr>
        <w:t>资格审查不合格：</w:t>
      </w:r>
    </w:p>
    <w:p w14:paraId="06C6FBCA">
      <w:pPr>
        <w:pStyle w:val="14"/>
        <w:widowControl/>
        <w:spacing w:before="75" w:beforeAutospacing="0" w:after="75" w:afterAutospacing="0"/>
        <w:rPr>
          <w:color w:val="auto"/>
          <w:highlight w:val="none"/>
        </w:rPr>
      </w:pPr>
      <w:r>
        <w:rPr>
          <w:rFonts w:hint="eastAsia" w:ascii="宋体" w:hAnsi="宋体" w:cs="宋体"/>
          <w:color w:val="auto"/>
          <w:highlight w:val="none"/>
        </w:rPr>
        <w:t>（1）一般情形：</w:t>
      </w:r>
    </w:p>
    <w:tbl>
      <w:tblPr>
        <w:tblStyle w:val="17"/>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5B18DB7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46F08893">
            <w:pPr>
              <w:widowControl/>
              <w:jc w:val="center"/>
              <w:rPr>
                <w:b/>
                <w:bCs/>
                <w:color w:val="auto"/>
                <w:highlight w:val="none"/>
              </w:rPr>
            </w:pPr>
            <w:r>
              <w:rPr>
                <w:rFonts w:ascii="宋体" w:hAnsi="宋体"/>
                <w:b/>
                <w:bCs/>
                <w:color w:val="auto"/>
                <w:kern w:val="0"/>
                <w:sz w:val="24"/>
                <w:szCs w:val="24"/>
                <w:highlight w:val="none"/>
              </w:rPr>
              <w:t>明细</w:t>
            </w:r>
          </w:p>
        </w:tc>
      </w:tr>
      <w:tr w14:paraId="4D9C94A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45E1AB9F">
            <w:pPr>
              <w:widowControl/>
              <w:jc w:val="left"/>
              <w:rPr>
                <w:color w:val="auto"/>
                <w:highlight w:val="none"/>
              </w:rPr>
            </w:pPr>
            <w:r>
              <w:rPr>
                <w:rFonts w:ascii="宋体" w:hAnsi="宋体"/>
                <w:color w:val="auto"/>
                <w:kern w:val="0"/>
                <w:sz w:val="24"/>
                <w:szCs w:val="24"/>
                <w:highlight w:val="none"/>
              </w:rPr>
              <w:t>未按照招标文件规定提交投标函</w:t>
            </w:r>
          </w:p>
        </w:tc>
      </w:tr>
      <w:tr w14:paraId="5CDA4A0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351875F5">
            <w:pPr>
              <w:widowControl/>
              <w:jc w:val="left"/>
              <w:rPr>
                <w:color w:val="auto"/>
                <w:highlight w:val="none"/>
              </w:rPr>
            </w:pPr>
            <w:r>
              <w:rPr>
                <w:rFonts w:ascii="宋体" w:hAnsi="宋体"/>
                <w:color w:val="auto"/>
                <w:kern w:val="0"/>
                <w:sz w:val="24"/>
                <w:szCs w:val="24"/>
                <w:highlight w:val="none"/>
              </w:rPr>
              <w:t>未按照招标文件规定提交投标人的资格及资信文件</w:t>
            </w:r>
          </w:p>
        </w:tc>
      </w:tr>
      <w:tr w14:paraId="4B6EE8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7746D03A">
            <w:pPr>
              <w:widowControl/>
              <w:jc w:val="left"/>
              <w:rPr>
                <w:color w:val="auto"/>
                <w:highlight w:val="none"/>
              </w:rPr>
            </w:pPr>
            <w:r>
              <w:rPr>
                <w:rFonts w:ascii="宋体" w:hAnsi="宋体"/>
                <w:color w:val="auto"/>
                <w:kern w:val="0"/>
                <w:sz w:val="24"/>
                <w:szCs w:val="24"/>
                <w:highlight w:val="none"/>
              </w:rPr>
              <w:t>未按照招标文件规定提交投标保证金</w:t>
            </w:r>
          </w:p>
        </w:tc>
      </w:tr>
    </w:tbl>
    <w:p w14:paraId="36D1CEC9">
      <w:pPr>
        <w:widowControl/>
        <w:jc w:val="left"/>
        <w:rPr>
          <w:rFonts w:ascii="宋体" w:hAnsi="宋体"/>
          <w:color w:val="auto"/>
          <w:kern w:val="0"/>
          <w:sz w:val="24"/>
          <w:szCs w:val="24"/>
          <w:highlight w:val="none"/>
        </w:rPr>
      </w:pPr>
    </w:p>
    <w:p w14:paraId="61CD84F7">
      <w:pPr>
        <w:widowControl/>
        <w:jc w:val="left"/>
        <w:rPr>
          <w:color w:val="auto"/>
          <w:highlight w:val="none"/>
        </w:rPr>
      </w:pPr>
      <w:r>
        <w:rPr>
          <w:rFonts w:hint="eastAsia" w:ascii="宋体" w:hAnsi="宋体"/>
          <w:color w:val="auto"/>
          <w:kern w:val="0"/>
          <w:sz w:val="24"/>
          <w:szCs w:val="24"/>
          <w:highlight w:val="none"/>
        </w:rPr>
        <w:t>  （2）本项目规定的其他情形：</w:t>
      </w:r>
    </w:p>
    <w:p w14:paraId="46FA1F92">
      <w:pPr>
        <w:pStyle w:val="14"/>
        <w:widowControl/>
        <w:ind w:firstLine="480"/>
        <w:rPr>
          <w:color w:val="auto"/>
          <w:highlight w:val="none"/>
        </w:rPr>
      </w:pPr>
      <w:r>
        <w:rPr>
          <w:rStyle w:val="19"/>
          <w:color w:val="auto"/>
          <w:highlight w:val="none"/>
        </w:rPr>
        <w:t>包：1</w:t>
      </w:r>
    </w:p>
    <w:tbl>
      <w:tblPr>
        <w:tblStyle w:val="17"/>
        <w:tblW w:w="5009"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51"/>
      </w:tblGrid>
      <w:tr w14:paraId="2CD184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1F352653">
            <w:pPr>
              <w:widowControl/>
              <w:jc w:val="center"/>
              <w:rPr>
                <w:b/>
                <w:bCs/>
                <w:color w:val="auto"/>
                <w:highlight w:val="none"/>
              </w:rPr>
            </w:pPr>
            <w:r>
              <w:rPr>
                <w:rFonts w:ascii="宋体" w:hAnsi="宋体"/>
                <w:b/>
                <w:bCs/>
                <w:color w:val="auto"/>
                <w:kern w:val="0"/>
                <w:sz w:val="24"/>
                <w:szCs w:val="24"/>
                <w:highlight w:val="none"/>
              </w:rPr>
              <w:t>明细</w:t>
            </w:r>
          </w:p>
        </w:tc>
      </w:tr>
      <w:tr w14:paraId="7D01F1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1080E65B">
            <w:pPr>
              <w:widowControl/>
              <w:jc w:val="left"/>
              <w:rPr>
                <w:color w:val="auto"/>
                <w:highlight w:val="none"/>
              </w:rPr>
            </w:pPr>
            <w:r>
              <w:rPr>
                <w:rFonts w:ascii="宋体" w:hAnsi="宋体"/>
                <w:color w:val="auto"/>
                <w:kern w:val="0"/>
                <w:sz w:val="24"/>
                <w:szCs w:val="24"/>
                <w:highlight w:val="none"/>
              </w:rPr>
              <w:t>资格及资信证明部分中出现报价部分的全部或部分的投标报价信息（或组成资料）。</w:t>
            </w:r>
          </w:p>
        </w:tc>
      </w:tr>
      <w:tr w14:paraId="64BA15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115151D6">
            <w:pPr>
              <w:widowControl/>
              <w:jc w:val="left"/>
              <w:rPr>
                <w:color w:val="auto"/>
                <w:highlight w:val="none"/>
              </w:rPr>
            </w:pPr>
            <w:r>
              <w:rPr>
                <w:rFonts w:ascii="宋体" w:hAnsi="宋体"/>
                <w:color w:val="auto"/>
                <w:kern w:val="0"/>
                <w:sz w:val="24"/>
                <w:szCs w:val="24"/>
                <w:highlight w:val="none"/>
              </w:rPr>
              <w:t>违反招标文件中载明“资格审查不合格”条款的规定。</w:t>
            </w:r>
          </w:p>
        </w:tc>
      </w:tr>
      <w:tr w14:paraId="19A2F12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3189FE4E">
            <w:pPr>
              <w:widowControl/>
              <w:jc w:val="left"/>
              <w:rPr>
                <w:rFonts w:ascii="宋体" w:hAnsi="宋体"/>
                <w:color w:val="auto"/>
                <w:kern w:val="0"/>
                <w:sz w:val="24"/>
                <w:szCs w:val="24"/>
                <w:highlight w:val="none"/>
              </w:rPr>
            </w:pPr>
            <w:r>
              <w:rPr>
                <w:rFonts w:hint="eastAsia" w:ascii="宋体" w:hAnsi="宋体"/>
                <w:color w:val="auto"/>
                <w:sz w:val="24"/>
                <w:szCs w:val="24"/>
                <w:highlight w:val="none"/>
              </w:rPr>
              <w:t>投标</w:t>
            </w:r>
            <w:r>
              <w:rPr>
                <w:rFonts w:ascii="宋体" w:hAnsi="宋体"/>
                <w:color w:val="auto"/>
                <w:sz w:val="24"/>
                <w:szCs w:val="24"/>
                <w:highlight w:val="none"/>
              </w:rPr>
              <w:t>文件未对</w:t>
            </w:r>
            <w:r>
              <w:rPr>
                <w:rFonts w:hint="eastAsia" w:ascii="宋体" w:hAnsi="宋体"/>
                <w:color w:val="auto"/>
                <w:sz w:val="24"/>
                <w:szCs w:val="24"/>
                <w:highlight w:val="none"/>
              </w:rPr>
              <w:t>招标文件第三章第</w:t>
            </w:r>
            <w:r>
              <w:rPr>
                <w:rFonts w:ascii="宋体" w:hAnsi="宋体"/>
                <w:color w:val="auto"/>
                <w:sz w:val="24"/>
                <w:szCs w:val="24"/>
                <w:highlight w:val="none"/>
              </w:rPr>
              <w:t>9.4</w:t>
            </w:r>
            <w:r>
              <w:rPr>
                <w:rFonts w:hint="eastAsia" w:ascii="宋体" w:hAnsi="宋体"/>
                <w:color w:val="auto"/>
                <w:sz w:val="24"/>
                <w:szCs w:val="24"/>
                <w:highlight w:val="none"/>
              </w:rPr>
              <w:t>条</w:t>
            </w:r>
            <w:r>
              <w:rPr>
                <w:rFonts w:ascii="宋体" w:hAnsi="宋体"/>
                <w:color w:val="auto"/>
                <w:sz w:val="24"/>
                <w:szCs w:val="24"/>
                <w:highlight w:val="none"/>
              </w:rPr>
              <w:t>以及</w:t>
            </w:r>
            <w:r>
              <w:rPr>
                <w:rFonts w:hint="eastAsia" w:ascii="宋体" w:hAnsi="宋体"/>
                <w:color w:val="auto"/>
                <w:sz w:val="24"/>
                <w:szCs w:val="24"/>
                <w:highlight w:val="none"/>
              </w:rPr>
              <w:t>招标文件</w:t>
            </w:r>
            <w:r>
              <w:rPr>
                <w:rFonts w:ascii="宋体" w:hAnsi="宋体"/>
                <w:color w:val="auto"/>
                <w:sz w:val="24"/>
                <w:szCs w:val="24"/>
                <w:highlight w:val="none"/>
              </w:rPr>
              <w:t>要求声</w:t>
            </w:r>
            <w:r>
              <w:rPr>
                <w:rFonts w:hint="eastAsia" w:ascii="宋体" w:hAnsi="宋体"/>
                <w:color w:val="auto"/>
                <w:sz w:val="24"/>
                <w:szCs w:val="24"/>
                <w:highlight w:val="none"/>
              </w:rPr>
              <w:t xml:space="preserve"> </w:t>
            </w:r>
            <w:r>
              <w:rPr>
                <w:rFonts w:ascii="宋体" w:hAnsi="宋体"/>
                <w:color w:val="auto"/>
                <w:sz w:val="24"/>
                <w:szCs w:val="24"/>
                <w:highlight w:val="none"/>
              </w:rPr>
              <w:t>明的条款作出声</w:t>
            </w:r>
            <w:r>
              <w:rPr>
                <w:rFonts w:hint="eastAsia" w:ascii="宋体" w:hAnsi="宋体"/>
                <w:color w:val="auto"/>
                <w:sz w:val="24"/>
                <w:szCs w:val="24"/>
                <w:highlight w:val="none"/>
              </w:rPr>
              <w:t xml:space="preserve"> </w:t>
            </w:r>
            <w:r>
              <w:rPr>
                <w:rFonts w:ascii="宋体" w:hAnsi="宋体"/>
                <w:color w:val="auto"/>
                <w:sz w:val="24"/>
                <w:szCs w:val="24"/>
                <w:highlight w:val="none"/>
              </w:rPr>
              <w:t>明的。</w:t>
            </w:r>
          </w:p>
        </w:tc>
      </w:tr>
    </w:tbl>
    <w:p w14:paraId="2A86A942">
      <w:pPr>
        <w:pStyle w:val="14"/>
        <w:widowControl/>
        <w:spacing w:before="75" w:beforeAutospacing="0" w:after="75" w:afterAutospacing="0"/>
        <w:rPr>
          <w:color w:val="auto"/>
          <w:highlight w:val="none"/>
        </w:rPr>
      </w:pPr>
      <w:r>
        <w:rPr>
          <w:rFonts w:hint="eastAsia" w:ascii="宋体" w:hAnsi="宋体" w:cs="宋体"/>
          <w:color w:val="auto"/>
          <w:szCs w:val="24"/>
          <w:highlight w:val="none"/>
        </w:rPr>
        <w:t>1.5若本项目接受联合体投标且投标人为联合体，联合体中有同类资质的供应商按照联合体分工承担相同工作的，应先按照资质等级较低的供应商确定资质等级，再按照本章第</w:t>
      </w:r>
      <w:r>
        <w:rPr>
          <w:rFonts w:cs="Calibri"/>
          <w:color w:val="auto"/>
          <w:szCs w:val="24"/>
          <w:highlight w:val="none"/>
        </w:rPr>
        <w:t>1.2</w:t>
      </w:r>
      <w:r>
        <w:rPr>
          <w:rFonts w:hint="eastAsia" w:ascii="宋体" w:hAnsi="宋体" w:cs="宋体"/>
          <w:color w:val="auto"/>
          <w:szCs w:val="24"/>
          <w:highlight w:val="none"/>
        </w:rPr>
        <w:t>、</w:t>
      </w:r>
      <w:r>
        <w:rPr>
          <w:rFonts w:cs="Calibri"/>
          <w:color w:val="auto"/>
          <w:szCs w:val="24"/>
          <w:highlight w:val="none"/>
        </w:rPr>
        <w:t>1.3</w:t>
      </w:r>
      <w:r>
        <w:rPr>
          <w:rFonts w:hint="eastAsia" w:ascii="宋体" w:hAnsi="宋体" w:cs="宋体"/>
          <w:color w:val="auto"/>
          <w:szCs w:val="24"/>
          <w:highlight w:val="none"/>
        </w:rPr>
        <w:t>、</w:t>
      </w:r>
      <w:r>
        <w:rPr>
          <w:rFonts w:cs="Calibri"/>
          <w:color w:val="auto"/>
          <w:szCs w:val="24"/>
          <w:highlight w:val="none"/>
        </w:rPr>
        <w:t>1.4</w:t>
      </w:r>
      <w:r>
        <w:rPr>
          <w:rFonts w:hint="eastAsia" w:ascii="宋体" w:hAnsi="宋体" w:cs="宋体"/>
          <w:color w:val="auto"/>
          <w:szCs w:val="24"/>
          <w:highlight w:val="none"/>
        </w:rPr>
        <w:t>条规定进行资格审查。</w:t>
      </w:r>
    </w:p>
    <w:p w14:paraId="2F8CDE56">
      <w:pPr>
        <w:pStyle w:val="14"/>
        <w:widowControl/>
        <w:spacing w:before="75" w:beforeAutospacing="0" w:after="75" w:afterAutospacing="0"/>
        <w:rPr>
          <w:color w:val="auto"/>
          <w:highlight w:val="none"/>
        </w:rPr>
      </w:pPr>
      <w:r>
        <w:rPr>
          <w:rFonts w:hint="eastAsia" w:ascii="宋体" w:hAnsi="宋体" w:cs="宋体"/>
          <w:color w:val="auto"/>
          <w:szCs w:val="24"/>
          <w:highlight w:val="none"/>
        </w:rPr>
        <w:t>2、资格审查情况不得私自外泄，有关信息由</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统一对外发布。</w:t>
      </w:r>
    </w:p>
    <w:p w14:paraId="5DF56B1E">
      <w:pPr>
        <w:pStyle w:val="14"/>
        <w:widowControl/>
        <w:spacing w:before="75" w:beforeAutospacing="0" w:after="75" w:afterAutospacing="0"/>
        <w:rPr>
          <w:color w:val="auto"/>
          <w:highlight w:val="none"/>
        </w:rPr>
      </w:pPr>
      <w:r>
        <w:rPr>
          <w:rFonts w:hint="eastAsia" w:ascii="宋体" w:hAnsi="宋体" w:cs="宋体"/>
          <w:color w:val="auto"/>
          <w:szCs w:val="24"/>
          <w:highlight w:val="none"/>
        </w:rPr>
        <w:t>3、资格审查合格的投标人不足三家的，不进行评标。同时，本次采购活动结束，</w:t>
      </w:r>
      <w:r>
        <w:rPr>
          <w:rFonts w:hint="eastAsia" w:ascii="宋体" w:hAnsi="宋体" w:cs="宋体"/>
          <w:color w:val="auto"/>
          <w:szCs w:val="24"/>
          <w:highlight w:val="none"/>
          <w:u w:val="single"/>
        </w:rPr>
        <w:t xml:space="preserve"> 公司</w:t>
      </w:r>
      <w:r>
        <w:rPr>
          <w:rFonts w:hint="eastAsia" w:ascii="宋体" w:hAnsi="宋体" w:cs="宋体"/>
          <w:color w:val="auto"/>
          <w:szCs w:val="24"/>
          <w:highlight w:val="none"/>
        </w:rPr>
        <w:t>将依法组织后续采购活动（包括但不限于：重新招标、采用其他方式采购等）。</w:t>
      </w:r>
    </w:p>
    <w:p w14:paraId="5F6986D5">
      <w:pPr>
        <w:pStyle w:val="14"/>
        <w:widowControl/>
        <w:spacing w:before="75" w:beforeAutospacing="0" w:after="75" w:afterAutospacing="0"/>
        <w:rPr>
          <w:color w:val="auto"/>
          <w:highlight w:val="none"/>
        </w:rPr>
      </w:pPr>
      <w:r>
        <w:rPr>
          <w:color w:val="auto"/>
          <w:szCs w:val="24"/>
          <w:highlight w:val="none"/>
        </w:rPr>
        <w:t> </w:t>
      </w:r>
    </w:p>
    <w:p w14:paraId="00399C81">
      <w:pPr>
        <w:pStyle w:val="14"/>
        <w:widowControl/>
        <w:spacing w:before="75" w:beforeAutospacing="0" w:after="75" w:afterAutospacing="0"/>
        <w:jc w:val="center"/>
        <w:rPr>
          <w:color w:val="auto"/>
          <w:highlight w:val="none"/>
        </w:rPr>
      </w:pPr>
      <w:r>
        <w:rPr>
          <w:rStyle w:val="19"/>
          <w:rFonts w:hint="eastAsia" w:ascii="宋体" w:hAnsi="宋体" w:cs="宋体"/>
          <w:color w:val="auto"/>
          <w:szCs w:val="24"/>
          <w:highlight w:val="none"/>
        </w:rPr>
        <w:t>二、评标</w:t>
      </w:r>
    </w:p>
    <w:p w14:paraId="5E4846E1">
      <w:pPr>
        <w:pStyle w:val="14"/>
        <w:widowControl/>
        <w:spacing w:before="75" w:beforeAutospacing="0" w:after="75" w:afterAutospacing="0"/>
        <w:rPr>
          <w:color w:val="auto"/>
          <w:highlight w:val="none"/>
        </w:rPr>
      </w:pPr>
      <w:r>
        <w:rPr>
          <w:rFonts w:hint="eastAsia" w:ascii="宋体" w:hAnsi="宋体" w:cs="宋体"/>
          <w:color w:val="auto"/>
          <w:szCs w:val="24"/>
          <w:highlight w:val="none"/>
        </w:rPr>
        <w:t>4、</w:t>
      </w:r>
      <w:r>
        <w:rPr>
          <w:rFonts w:hint="eastAsia" w:ascii="宋体" w:hAnsi="宋体" w:cs="宋体"/>
          <w:color w:val="auto"/>
          <w:highlight w:val="none"/>
        </w:rPr>
        <w:t>资格审查结束后，由</w:t>
      </w:r>
      <w:r>
        <w:rPr>
          <w:rFonts w:hint="eastAsia" w:ascii="宋体" w:hAnsi="宋体" w:cs="宋体"/>
          <w:color w:val="auto"/>
          <w:highlight w:val="none"/>
          <w:lang w:eastAsia="zh-CN"/>
        </w:rPr>
        <w:t>福建恒顺工程咨询有限公司</w:t>
      </w:r>
      <w:r>
        <w:rPr>
          <w:rFonts w:hint="eastAsia" w:ascii="宋体" w:hAnsi="宋体" w:cs="宋体"/>
          <w:color w:val="auto"/>
          <w:highlight w:val="none"/>
        </w:rPr>
        <w:t>负责评标委员会的组建及评标工作的组织。</w:t>
      </w:r>
    </w:p>
    <w:p w14:paraId="1157D335">
      <w:pPr>
        <w:pStyle w:val="14"/>
        <w:widowControl/>
        <w:spacing w:before="75" w:beforeAutospacing="0" w:after="75" w:afterAutospacing="0"/>
        <w:rPr>
          <w:color w:val="auto"/>
          <w:highlight w:val="none"/>
        </w:rPr>
      </w:pPr>
      <w:r>
        <w:rPr>
          <w:rFonts w:hint="eastAsia" w:ascii="宋体" w:hAnsi="宋体" w:cs="宋体"/>
          <w:color w:val="auto"/>
          <w:szCs w:val="24"/>
          <w:highlight w:val="none"/>
        </w:rPr>
        <w:t>5、评标委员会</w:t>
      </w:r>
    </w:p>
    <w:p w14:paraId="56B40282">
      <w:pPr>
        <w:pStyle w:val="14"/>
        <w:widowControl/>
        <w:spacing w:before="75" w:beforeAutospacing="0" w:after="75" w:afterAutospacing="0"/>
        <w:rPr>
          <w:color w:val="auto"/>
          <w:highlight w:val="none"/>
        </w:rPr>
      </w:pPr>
      <w:r>
        <w:rPr>
          <w:rFonts w:hint="eastAsia" w:ascii="宋体" w:hAnsi="宋体" w:cs="宋体"/>
          <w:color w:val="auto"/>
          <w:szCs w:val="24"/>
          <w:highlight w:val="none"/>
        </w:rPr>
        <w:t>5.1评标委员会由采购人代表和评标专家两部分共</w:t>
      </w:r>
      <w:r>
        <w:rPr>
          <w:rFonts w:hint="eastAsia" w:ascii="宋体" w:hAnsi="宋体" w:cs="宋体"/>
          <w:color w:val="auto"/>
          <w:szCs w:val="24"/>
          <w:highlight w:val="none"/>
          <w:u w:val="single"/>
          <w:lang w:val="en-US" w:eastAsia="zh-CN"/>
        </w:rPr>
        <w:t>7</w:t>
      </w:r>
      <w:r>
        <w:rPr>
          <w:rFonts w:hint="eastAsia" w:ascii="宋体" w:hAnsi="宋体" w:cs="宋体"/>
          <w:color w:val="auto"/>
          <w:szCs w:val="24"/>
          <w:highlight w:val="none"/>
        </w:rPr>
        <w:t>人（以下简称“评委”）组成，其中：由采购人派出的采购人代表</w:t>
      </w:r>
      <w:r>
        <w:rPr>
          <w:rFonts w:hint="eastAsia" w:ascii="宋体" w:hAnsi="宋体" w:cs="宋体"/>
          <w:color w:val="auto"/>
          <w:szCs w:val="24"/>
          <w:highlight w:val="none"/>
          <w:u w:val="single"/>
          <w:lang w:val="en-US" w:eastAsia="zh-CN"/>
        </w:rPr>
        <w:t>2</w:t>
      </w:r>
      <w:r>
        <w:rPr>
          <w:rFonts w:hint="eastAsia" w:ascii="宋体" w:hAnsi="宋体" w:cs="宋体"/>
          <w:color w:val="auto"/>
          <w:szCs w:val="24"/>
          <w:highlight w:val="none"/>
        </w:rPr>
        <w:t>人，由福建省政府采购评审专家库产生的评标专家</w:t>
      </w:r>
      <w:r>
        <w:rPr>
          <w:rFonts w:hint="eastAsia" w:ascii="宋体" w:hAnsi="宋体" w:cs="宋体"/>
          <w:color w:val="auto"/>
          <w:szCs w:val="24"/>
          <w:highlight w:val="none"/>
          <w:u w:val="single"/>
          <w:lang w:val="en-US" w:eastAsia="zh-CN"/>
        </w:rPr>
        <w:t>5</w:t>
      </w:r>
      <w:r>
        <w:rPr>
          <w:rFonts w:hint="eastAsia" w:ascii="宋体" w:hAnsi="宋体" w:cs="宋体"/>
          <w:color w:val="auto"/>
          <w:szCs w:val="24"/>
          <w:highlight w:val="none"/>
        </w:rPr>
        <w:t>人。</w:t>
      </w:r>
    </w:p>
    <w:p w14:paraId="3D680962">
      <w:pPr>
        <w:pStyle w:val="14"/>
        <w:widowControl/>
        <w:spacing w:before="75" w:beforeAutospacing="0" w:after="75" w:afterAutospacing="0"/>
        <w:rPr>
          <w:color w:val="auto"/>
          <w:highlight w:val="none"/>
        </w:rPr>
      </w:pPr>
      <w:r>
        <w:rPr>
          <w:rFonts w:hint="eastAsia" w:ascii="宋体" w:hAnsi="宋体" w:cs="宋体"/>
          <w:color w:val="auto"/>
          <w:szCs w:val="24"/>
          <w:highlight w:val="none"/>
        </w:rPr>
        <w:t>5.2评标委员会负责具体评标事务，并按照下列原则依法独立履行有关职责：</w:t>
      </w:r>
    </w:p>
    <w:p w14:paraId="74C9F1E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（1）评标应保护国家利益、社会公共利益和各方当事人合法权益，提高采购效益，保证项目质量。</w:t>
      </w:r>
    </w:p>
    <w:p w14:paraId="01A1821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（2）评标应遵循公平、公正、科学、严谨和择优原则。</w:t>
      </w:r>
    </w:p>
    <w:p w14:paraId="01AF960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（3）评标的依据是招标文件和投标文件。</w:t>
      </w:r>
    </w:p>
    <w:p w14:paraId="3664FC0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（4）应按照招标文件规定推荐中标候选人或确定中标人。</w:t>
      </w:r>
    </w:p>
    <w:p w14:paraId="65BDF98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（5）评标应遵守下列评标纪律：</w:t>
      </w:r>
    </w:p>
    <w:p w14:paraId="680DD4B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①评标情况不得私自外泄，有关信息由</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统一对外发布。</w:t>
      </w:r>
    </w:p>
    <w:p w14:paraId="3F80AF9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w:t>
      </w:r>
      <w:r>
        <w:rPr>
          <w:rFonts w:hint="eastAsia" w:ascii="宋体" w:hAnsi="宋体" w:cs="宋体"/>
          <w:color w:val="auto"/>
          <w:szCs w:val="24"/>
          <w:highlight w:val="none"/>
          <w:u w:val="single"/>
          <w:lang w:eastAsia="zh-CN"/>
        </w:rPr>
        <w:t>福建恒顺工程咨询有限公司</w:t>
      </w:r>
      <w:r>
        <w:rPr>
          <w:rFonts w:hint="eastAsia" w:ascii="宋体" w:hAnsi="宋体" w:cs="宋体"/>
          <w:color w:val="auto"/>
          <w:szCs w:val="24"/>
          <w:highlight w:val="none"/>
        </w:rPr>
        <w:t>或投标人提供的要求保密的资料，不得摘记翻印和外传。</w:t>
      </w:r>
    </w:p>
    <w:p w14:paraId="1A856F8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③不得收受投标人或有关人员的任何礼物，不得串联鼓动其他人袒护某投标人。若与投标人存在利害关系，则应主动声明并回避。</w:t>
      </w:r>
    </w:p>
    <w:p w14:paraId="35EAEDF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④全体评委应按照招标文件规定进行评标，一切认定事项应查有实据且不得弄虚作假。</w:t>
      </w:r>
    </w:p>
    <w:p w14:paraId="0F1A04A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⑤评标中应充分发扬民主，推荐中标候选人或确定中标人后要服从评标报告。</w:t>
      </w:r>
    </w:p>
    <w:p w14:paraId="31828FB6">
      <w:pPr>
        <w:pStyle w:val="14"/>
        <w:widowControl/>
        <w:spacing w:before="75" w:beforeAutospacing="0" w:after="75" w:afterAutospacing="0"/>
        <w:ind w:firstLine="480"/>
        <w:rPr>
          <w:color w:val="auto"/>
          <w:highlight w:val="none"/>
        </w:rPr>
      </w:pPr>
      <w:r>
        <w:rPr>
          <w:rStyle w:val="19"/>
          <w:rFonts w:hint="eastAsia" w:ascii="宋体" w:hAnsi="宋体" w:cs="宋体"/>
          <w:color w:val="auto"/>
          <w:szCs w:val="24"/>
          <w:highlight w:val="none"/>
        </w:rPr>
        <w:t>※对违反评标纪律的评委，将取消其评委资格，对评标工作造成严重损失者将予以通报批评乃至追究法律责任。</w:t>
      </w:r>
    </w:p>
    <w:p w14:paraId="281017F4">
      <w:pPr>
        <w:pStyle w:val="14"/>
        <w:widowControl/>
        <w:spacing w:before="75" w:beforeAutospacing="0" w:after="75" w:afterAutospacing="0"/>
        <w:rPr>
          <w:color w:val="auto"/>
          <w:highlight w:val="none"/>
        </w:rPr>
      </w:pPr>
      <w:r>
        <w:rPr>
          <w:rFonts w:hint="eastAsia" w:ascii="宋体" w:hAnsi="宋体" w:cs="宋体"/>
          <w:color w:val="auto"/>
          <w:szCs w:val="24"/>
          <w:highlight w:val="none"/>
        </w:rPr>
        <w:t>6、评标程序</w:t>
      </w:r>
    </w:p>
    <w:p w14:paraId="1E665E6E">
      <w:pPr>
        <w:pStyle w:val="14"/>
        <w:widowControl/>
        <w:spacing w:before="75" w:beforeAutospacing="0" w:after="75" w:afterAutospacing="0"/>
        <w:rPr>
          <w:color w:val="auto"/>
          <w:highlight w:val="none"/>
        </w:rPr>
      </w:pPr>
      <w:r>
        <w:rPr>
          <w:rFonts w:hint="eastAsia" w:ascii="宋体" w:hAnsi="宋体" w:cs="宋体"/>
          <w:color w:val="auto"/>
          <w:szCs w:val="24"/>
          <w:highlight w:val="none"/>
        </w:rPr>
        <w:t>6.1评标前的准备工作</w:t>
      </w:r>
    </w:p>
    <w:p w14:paraId="7CF6AE5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（1）全体评委应认真审阅招标文件，了解评委应履行或遵守的职责、义务和评标纪律。</w:t>
      </w:r>
    </w:p>
    <w:p w14:paraId="5B433EE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（2）参加评标委员会的采购人代表可对本项目的背景和采购需求进行介绍，介绍材料应以书面形式提交（随采购文件一并存档），介绍内容不得含有歧视性、倾向性意见，不得超出招标文件所述范围。</w:t>
      </w:r>
    </w:p>
    <w:p w14:paraId="7BACB576">
      <w:pPr>
        <w:pStyle w:val="14"/>
        <w:widowControl/>
        <w:spacing w:before="75" w:beforeAutospacing="0" w:after="75" w:afterAutospacing="0"/>
        <w:rPr>
          <w:color w:val="auto"/>
          <w:highlight w:val="none"/>
        </w:rPr>
      </w:pPr>
      <w:r>
        <w:rPr>
          <w:rFonts w:hint="eastAsia" w:ascii="宋体" w:hAnsi="宋体" w:cs="宋体"/>
          <w:color w:val="auto"/>
          <w:szCs w:val="24"/>
          <w:highlight w:val="none"/>
        </w:rPr>
        <w:t>6.2符合性审查</w:t>
      </w:r>
    </w:p>
    <w:p w14:paraId="3FCC588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（1）评标委员会依据招标文件的实质性要求，对通过资格审查的投标文件进行符合性审查，以确定其是否满足招标文件的实质性要求。</w:t>
      </w:r>
    </w:p>
    <w:p w14:paraId="0A90AEA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（2）满足招标文件的实质性要求指投标文件对招标文件实质性要求的响应不存在重大偏差或保留。</w:t>
      </w:r>
    </w:p>
    <w:p w14:paraId="1E03367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566644A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14:paraId="5776C1D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（5）评标委员会对所有投标人都执行相同的程序和标准。</w:t>
      </w:r>
    </w:p>
    <w:p w14:paraId="1A4BF4E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w:t>
      </w:r>
      <w:r>
        <w:rPr>
          <w:rStyle w:val="19"/>
          <w:rFonts w:hint="eastAsia" w:ascii="宋体" w:hAnsi="宋体" w:cs="宋体"/>
          <w:color w:val="auto"/>
          <w:szCs w:val="24"/>
          <w:highlight w:val="none"/>
        </w:rPr>
        <w:t>符合性审查不合格：</w:t>
      </w:r>
    </w:p>
    <w:p w14:paraId="61C34F3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①项目一般情形：</w:t>
      </w:r>
    </w:p>
    <w:tbl>
      <w:tblPr>
        <w:tblStyle w:val="17"/>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67E73B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5A24514B">
            <w:pPr>
              <w:widowControl/>
              <w:jc w:val="center"/>
              <w:rPr>
                <w:b/>
                <w:bCs/>
                <w:color w:val="auto"/>
                <w:highlight w:val="none"/>
              </w:rPr>
            </w:pPr>
            <w:r>
              <w:rPr>
                <w:rFonts w:ascii="宋体" w:hAnsi="宋体"/>
                <w:b/>
                <w:bCs/>
                <w:color w:val="auto"/>
                <w:kern w:val="0"/>
                <w:sz w:val="24"/>
                <w:szCs w:val="24"/>
                <w:highlight w:val="none"/>
              </w:rPr>
              <w:t>明细</w:t>
            </w:r>
          </w:p>
        </w:tc>
      </w:tr>
      <w:tr w14:paraId="47DA186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4BB3DBC4">
            <w:pPr>
              <w:widowControl/>
              <w:jc w:val="left"/>
              <w:rPr>
                <w:color w:val="auto"/>
                <w:highlight w:val="none"/>
              </w:rPr>
            </w:pPr>
            <w:r>
              <w:rPr>
                <w:rFonts w:ascii="宋体" w:hAnsi="宋体"/>
                <w:color w:val="auto"/>
                <w:kern w:val="0"/>
                <w:sz w:val="24"/>
                <w:szCs w:val="24"/>
                <w:highlight w:val="none"/>
              </w:rPr>
              <w:t>违反招标文件中载明“投标无效”条款的规定；</w:t>
            </w:r>
          </w:p>
        </w:tc>
      </w:tr>
      <w:tr w14:paraId="321CBC9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5E1C1FCA">
            <w:pPr>
              <w:widowControl/>
              <w:jc w:val="left"/>
              <w:rPr>
                <w:color w:val="auto"/>
                <w:highlight w:val="none"/>
              </w:rPr>
            </w:pPr>
            <w:r>
              <w:rPr>
                <w:rFonts w:ascii="宋体" w:hAnsi="宋体"/>
                <w:color w:val="auto"/>
                <w:kern w:val="0"/>
                <w:sz w:val="24"/>
                <w:szCs w:val="24"/>
                <w:highlight w:val="none"/>
              </w:rPr>
              <w:t>属于招标文件第三章第10.12条规定的投标无效情形；</w:t>
            </w:r>
          </w:p>
        </w:tc>
      </w:tr>
      <w:tr w14:paraId="03FC7A8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4ADB2F50">
            <w:pPr>
              <w:widowControl/>
              <w:jc w:val="left"/>
              <w:rPr>
                <w:color w:val="auto"/>
                <w:highlight w:val="none"/>
              </w:rPr>
            </w:pPr>
            <w:r>
              <w:rPr>
                <w:rFonts w:ascii="宋体" w:hAnsi="宋体"/>
                <w:color w:val="auto"/>
                <w:kern w:val="0"/>
                <w:sz w:val="24"/>
                <w:szCs w:val="24"/>
                <w:highlight w:val="none"/>
              </w:rPr>
              <w:t>投标文件对招标文件实质性要求的响应存在重大偏离或保留。</w:t>
            </w:r>
          </w:p>
        </w:tc>
      </w:tr>
    </w:tbl>
    <w:p w14:paraId="26F815F2">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②本项目规定的其他情形：</w:t>
      </w:r>
    </w:p>
    <w:p w14:paraId="561B8899">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包：1</w:t>
      </w:r>
    </w:p>
    <w:p w14:paraId="4A91F85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包一般情形</w:t>
      </w:r>
    </w:p>
    <w:tbl>
      <w:tblPr>
        <w:tblStyle w:val="17"/>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7401061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1A23E9F3">
            <w:pPr>
              <w:widowControl/>
              <w:jc w:val="center"/>
              <w:rPr>
                <w:b/>
                <w:bCs/>
                <w:color w:val="auto"/>
                <w:highlight w:val="none"/>
              </w:rPr>
            </w:pPr>
            <w:r>
              <w:rPr>
                <w:rFonts w:ascii="宋体" w:hAnsi="宋体"/>
                <w:b/>
                <w:bCs/>
                <w:color w:val="auto"/>
                <w:kern w:val="0"/>
                <w:sz w:val="24"/>
                <w:szCs w:val="24"/>
                <w:highlight w:val="none"/>
              </w:rPr>
              <w:t>明细</w:t>
            </w:r>
          </w:p>
        </w:tc>
      </w:tr>
      <w:tr w14:paraId="09F1CB8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6DE29CAA">
            <w:pPr>
              <w:widowControl/>
              <w:jc w:val="left"/>
              <w:rPr>
                <w:rFonts w:ascii="宋体" w:hAnsi="宋体"/>
                <w:color w:val="auto"/>
                <w:kern w:val="0"/>
                <w:sz w:val="24"/>
                <w:szCs w:val="24"/>
                <w:highlight w:val="none"/>
              </w:rPr>
            </w:pPr>
            <w:r>
              <w:rPr>
                <w:rFonts w:ascii="宋体" w:hAnsi="宋体"/>
                <w:color w:val="auto"/>
                <w:kern w:val="0"/>
                <w:sz w:val="24"/>
                <w:szCs w:val="24"/>
                <w:highlight w:val="none"/>
              </w:rPr>
              <w:t>技术商务部分中出现报价部分的全部或部分的投标报价信息（或组成资料）。</w:t>
            </w:r>
          </w:p>
        </w:tc>
      </w:tr>
      <w:tr w14:paraId="591375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7466DF7C">
            <w:pPr>
              <w:widowControl/>
              <w:jc w:val="left"/>
              <w:rPr>
                <w:rFonts w:ascii="宋体" w:hAnsi="宋体"/>
                <w:color w:val="auto"/>
                <w:kern w:val="0"/>
                <w:sz w:val="24"/>
                <w:szCs w:val="24"/>
                <w:highlight w:val="none"/>
              </w:rPr>
            </w:pPr>
            <w:r>
              <w:rPr>
                <w:rFonts w:ascii="宋体" w:hAnsi="宋体"/>
                <w:color w:val="auto"/>
                <w:kern w:val="0"/>
                <w:sz w:val="24"/>
                <w:szCs w:val="24"/>
                <w:highlight w:val="none"/>
              </w:rPr>
              <w:t>投标报价</w:t>
            </w:r>
            <w:r>
              <w:rPr>
                <w:rFonts w:hint="eastAsia" w:ascii="宋体" w:hAnsi="宋体"/>
                <w:color w:val="auto"/>
                <w:kern w:val="0"/>
                <w:sz w:val="24"/>
                <w:szCs w:val="24"/>
                <w:highlight w:val="none"/>
              </w:rPr>
              <w:t>高于最高限价</w:t>
            </w:r>
            <w:r>
              <w:rPr>
                <w:rFonts w:ascii="宋体" w:hAnsi="宋体"/>
                <w:color w:val="auto"/>
                <w:kern w:val="0"/>
                <w:sz w:val="24"/>
                <w:szCs w:val="24"/>
                <w:highlight w:val="none"/>
              </w:rPr>
              <w:t>或预算金额的。</w:t>
            </w:r>
          </w:p>
        </w:tc>
      </w:tr>
      <w:tr w14:paraId="49A46DA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4B8E9192">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14:paraId="6E95ED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0EF2FC7C">
            <w:pPr>
              <w:widowControl/>
              <w:jc w:val="left"/>
              <w:rPr>
                <w:color w:val="auto"/>
                <w:highlight w:val="none"/>
              </w:rPr>
            </w:pPr>
            <w:r>
              <w:rPr>
                <w:rFonts w:ascii="宋体" w:hAnsi="宋体"/>
                <w:color w:val="auto"/>
                <w:kern w:val="0"/>
                <w:sz w:val="24"/>
                <w:szCs w:val="24"/>
                <w:highlight w:val="none"/>
              </w:rPr>
              <w:t>以“★”标示的内容有出现负偏离情况的。</w:t>
            </w:r>
          </w:p>
        </w:tc>
      </w:tr>
    </w:tbl>
    <w:p w14:paraId="5B39D6CB">
      <w:pPr>
        <w:widowControl/>
        <w:jc w:val="left"/>
        <w:rPr>
          <w:rFonts w:ascii="宋体" w:hAnsi="宋体"/>
          <w:color w:val="auto"/>
          <w:kern w:val="0"/>
          <w:sz w:val="24"/>
          <w:szCs w:val="24"/>
          <w:highlight w:val="none"/>
        </w:rPr>
      </w:pPr>
    </w:p>
    <w:p w14:paraId="566B0A81">
      <w:pPr>
        <w:widowControl/>
        <w:jc w:val="left"/>
        <w:rPr>
          <w:color w:val="auto"/>
          <w:highlight w:val="none"/>
        </w:rPr>
      </w:pPr>
      <w:r>
        <w:rPr>
          <w:rFonts w:ascii="宋体" w:hAnsi="宋体"/>
          <w:color w:val="auto"/>
          <w:kern w:val="0"/>
          <w:sz w:val="24"/>
          <w:szCs w:val="24"/>
          <w:highlight w:val="none"/>
        </w:rPr>
        <w:t>技术符合性</w:t>
      </w:r>
    </w:p>
    <w:tbl>
      <w:tblPr>
        <w:tblStyle w:val="17"/>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4DD9FA5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020ACA27">
            <w:pPr>
              <w:widowControl/>
              <w:jc w:val="center"/>
              <w:rPr>
                <w:b/>
                <w:bCs/>
                <w:color w:val="auto"/>
                <w:highlight w:val="none"/>
              </w:rPr>
            </w:pPr>
            <w:r>
              <w:rPr>
                <w:rFonts w:ascii="宋体" w:hAnsi="宋体"/>
                <w:b/>
                <w:bCs/>
                <w:color w:val="auto"/>
                <w:kern w:val="0"/>
                <w:sz w:val="24"/>
                <w:szCs w:val="24"/>
                <w:highlight w:val="none"/>
              </w:rPr>
              <w:t>明细</w:t>
            </w:r>
          </w:p>
        </w:tc>
      </w:tr>
      <w:tr w14:paraId="2956F28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2BD89A08">
            <w:pPr>
              <w:widowControl/>
              <w:jc w:val="left"/>
              <w:rPr>
                <w:color w:val="auto"/>
                <w:highlight w:val="none"/>
              </w:rPr>
            </w:pPr>
            <w:r>
              <w:rPr>
                <w:rFonts w:ascii="宋体" w:hAnsi="宋体"/>
                <w:color w:val="auto"/>
                <w:kern w:val="0"/>
                <w:sz w:val="24"/>
                <w:szCs w:val="24"/>
                <w:highlight w:val="none"/>
              </w:rPr>
              <w:t>技术部分中出现报价部分的全部或部分的投标报价信息（或组成资料）。</w:t>
            </w:r>
          </w:p>
        </w:tc>
      </w:tr>
      <w:tr w14:paraId="2212F3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206A2F3A">
            <w:pPr>
              <w:widowControl/>
              <w:jc w:val="left"/>
              <w:rPr>
                <w:color w:val="auto"/>
                <w:highlight w:val="none"/>
              </w:rPr>
            </w:pPr>
            <w:r>
              <w:rPr>
                <w:rFonts w:ascii="宋体" w:hAnsi="宋体"/>
                <w:color w:val="auto"/>
                <w:kern w:val="0"/>
                <w:sz w:val="24"/>
                <w:szCs w:val="24"/>
                <w:highlight w:val="none"/>
              </w:rPr>
              <w:t>以“★”标示的内容有出现负偏离情况的。</w:t>
            </w:r>
          </w:p>
        </w:tc>
      </w:tr>
      <w:tr w14:paraId="4232069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550474C7">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14:paraId="38862B70">
      <w:pPr>
        <w:widowControl/>
        <w:jc w:val="left"/>
        <w:rPr>
          <w:rFonts w:ascii="宋体" w:hAnsi="宋体"/>
          <w:color w:val="auto"/>
          <w:kern w:val="0"/>
          <w:sz w:val="24"/>
          <w:szCs w:val="24"/>
          <w:highlight w:val="none"/>
        </w:rPr>
      </w:pPr>
    </w:p>
    <w:p w14:paraId="1249E027">
      <w:pPr>
        <w:widowControl/>
        <w:jc w:val="left"/>
        <w:rPr>
          <w:color w:val="auto"/>
          <w:highlight w:val="none"/>
        </w:rPr>
      </w:pPr>
      <w:r>
        <w:rPr>
          <w:rFonts w:ascii="宋体" w:hAnsi="宋体"/>
          <w:color w:val="auto"/>
          <w:kern w:val="0"/>
          <w:sz w:val="24"/>
          <w:szCs w:val="24"/>
          <w:highlight w:val="none"/>
        </w:rPr>
        <w:t>商务符合性</w:t>
      </w:r>
    </w:p>
    <w:tbl>
      <w:tblPr>
        <w:tblStyle w:val="17"/>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01F5A6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54DFFA34">
            <w:pPr>
              <w:widowControl/>
              <w:jc w:val="center"/>
              <w:rPr>
                <w:b/>
                <w:bCs/>
                <w:color w:val="auto"/>
                <w:highlight w:val="none"/>
              </w:rPr>
            </w:pPr>
            <w:r>
              <w:rPr>
                <w:rFonts w:ascii="宋体" w:hAnsi="宋体"/>
                <w:b/>
                <w:bCs/>
                <w:color w:val="auto"/>
                <w:kern w:val="0"/>
                <w:sz w:val="24"/>
                <w:szCs w:val="24"/>
                <w:highlight w:val="none"/>
              </w:rPr>
              <w:t>明细</w:t>
            </w:r>
          </w:p>
        </w:tc>
      </w:tr>
      <w:tr w14:paraId="46A328A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0E38EBBD">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14:paraId="2B2658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3C0FAE0F">
            <w:pPr>
              <w:widowControl/>
              <w:jc w:val="left"/>
              <w:rPr>
                <w:color w:val="auto"/>
                <w:highlight w:val="none"/>
              </w:rPr>
            </w:pPr>
            <w:r>
              <w:rPr>
                <w:rFonts w:ascii="宋体" w:hAnsi="宋体"/>
                <w:color w:val="auto"/>
                <w:kern w:val="0"/>
                <w:sz w:val="24"/>
                <w:szCs w:val="24"/>
                <w:highlight w:val="none"/>
              </w:rPr>
              <w:t>商务部分中出现报价部分的全部或部分的投标报价信息（或组成资料）。</w:t>
            </w:r>
          </w:p>
        </w:tc>
      </w:tr>
      <w:tr w14:paraId="62ECE7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78901FD7">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14:paraId="5C9C1E7D">
      <w:pPr>
        <w:widowControl/>
        <w:jc w:val="left"/>
        <w:rPr>
          <w:rFonts w:ascii="宋体" w:hAnsi="宋体"/>
          <w:color w:val="auto"/>
          <w:kern w:val="0"/>
          <w:sz w:val="24"/>
          <w:szCs w:val="24"/>
          <w:highlight w:val="none"/>
        </w:rPr>
      </w:pPr>
    </w:p>
    <w:p w14:paraId="7624F66F">
      <w:pPr>
        <w:widowControl/>
        <w:jc w:val="left"/>
        <w:rPr>
          <w:rFonts w:ascii="宋体" w:hAnsi="宋体"/>
          <w:color w:val="auto"/>
          <w:kern w:val="0"/>
          <w:sz w:val="24"/>
          <w:szCs w:val="24"/>
          <w:highlight w:val="none"/>
        </w:rPr>
      </w:pPr>
      <w:r>
        <w:rPr>
          <w:rFonts w:ascii="宋体" w:hAnsi="宋体"/>
          <w:color w:val="auto"/>
          <w:kern w:val="0"/>
          <w:sz w:val="24"/>
          <w:szCs w:val="24"/>
          <w:highlight w:val="none"/>
        </w:rPr>
        <w:t>附加符合性</w:t>
      </w:r>
    </w:p>
    <w:p w14:paraId="0916AEA6">
      <w:pPr>
        <w:widowControl/>
        <w:jc w:val="left"/>
        <w:rPr>
          <w:rStyle w:val="19"/>
          <w:rFonts w:ascii="宋体" w:hAnsi="宋体"/>
          <w:color w:val="auto"/>
          <w:kern w:val="0"/>
          <w:sz w:val="24"/>
          <w:szCs w:val="24"/>
          <w:highlight w:val="none"/>
        </w:rPr>
      </w:pPr>
      <w:r>
        <w:rPr>
          <w:rStyle w:val="19"/>
          <w:rFonts w:ascii="宋体" w:hAnsi="宋体"/>
          <w:color w:val="auto"/>
          <w:kern w:val="0"/>
          <w:sz w:val="24"/>
          <w:szCs w:val="24"/>
          <w:highlight w:val="none"/>
        </w:rPr>
        <w:t>         无</w:t>
      </w:r>
    </w:p>
    <w:p w14:paraId="62952B6B">
      <w:pPr>
        <w:pStyle w:val="2"/>
        <w:rPr>
          <w:color w:val="auto"/>
          <w:highlight w:val="none"/>
        </w:rPr>
      </w:pPr>
    </w:p>
    <w:p w14:paraId="2C689994">
      <w:pPr>
        <w:widowControl/>
        <w:jc w:val="left"/>
        <w:rPr>
          <w:color w:val="auto"/>
          <w:highlight w:val="none"/>
        </w:rPr>
      </w:pPr>
      <w:r>
        <w:rPr>
          <w:rFonts w:ascii="宋体" w:hAnsi="宋体"/>
          <w:color w:val="auto"/>
          <w:kern w:val="0"/>
          <w:sz w:val="24"/>
          <w:szCs w:val="24"/>
          <w:highlight w:val="none"/>
        </w:rPr>
        <w:t>价格符合性</w:t>
      </w:r>
    </w:p>
    <w:p w14:paraId="49C3307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6.3澄清有关问题</w:t>
      </w:r>
    </w:p>
    <w:p w14:paraId="72B08B9F">
      <w:pPr>
        <w:pStyle w:val="14"/>
        <w:widowControl/>
        <w:spacing w:before="75" w:beforeAutospacing="0" w:after="75" w:afterAutospacing="0"/>
        <w:ind w:firstLine="420"/>
        <w:rPr>
          <w:color w:val="auto"/>
          <w:highlight w:val="none"/>
        </w:rPr>
      </w:pPr>
      <w:r>
        <w:rPr>
          <w:rFonts w:hint="eastAsia" w:ascii="宋体" w:hAnsi="宋体" w:cs="宋体"/>
          <w:color w:val="auto"/>
          <w:szCs w:val="24"/>
          <w:highlight w:val="none"/>
        </w:rPr>
        <w:t>（1）对通过符合性审查的投标文件中含义不明确、同类问题表述不一致或有明显文字和计算错误的内容，评标委员会将以书面形式要求投标人作出必要的澄清、说明或补正。</w:t>
      </w:r>
    </w:p>
    <w:p w14:paraId="321C7A54">
      <w:pPr>
        <w:pStyle w:val="14"/>
        <w:widowControl/>
        <w:spacing w:before="75" w:beforeAutospacing="0" w:after="75" w:afterAutospacing="0"/>
        <w:ind w:firstLine="420"/>
        <w:rPr>
          <w:color w:val="auto"/>
          <w:highlight w:val="none"/>
        </w:rPr>
      </w:pPr>
      <w:r>
        <w:rPr>
          <w:rFonts w:hint="eastAsia" w:ascii="宋体" w:hAnsi="宋体" w:cs="宋体"/>
          <w:color w:val="auto"/>
          <w:szCs w:val="24"/>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14:paraId="28EB7BD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（3）投标文件报价出现前后不一致的，除招标文件另有规定外，按照下列规定修正：</w:t>
      </w:r>
    </w:p>
    <w:p w14:paraId="48D2214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①开标一览表内容与投标文件中相应内容不一致的，以开标一览表为准；</w:t>
      </w:r>
    </w:p>
    <w:p w14:paraId="5C762CF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②大写金额和小写金额不一致的，以大写金额为准；</w:t>
      </w:r>
    </w:p>
    <w:p w14:paraId="35D2FB2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③单价金额小数点或百分比有明显错位的，以开标一览表的总价为准，并修改单价；</w:t>
      </w:r>
    </w:p>
    <w:p w14:paraId="7404BD2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④总价金额与按照单价汇总金额不一致的，以单价金额计算结果为准。</w:t>
      </w:r>
    </w:p>
    <w:p w14:paraId="32F0DD21">
      <w:pPr>
        <w:pStyle w:val="14"/>
        <w:widowControl/>
        <w:spacing w:before="75" w:beforeAutospacing="0" w:after="75" w:afterAutospacing="0"/>
        <w:ind w:firstLine="480"/>
        <w:rPr>
          <w:color w:val="auto"/>
          <w:highlight w:val="none"/>
        </w:rPr>
      </w:pPr>
      <w:r>
        <w:rPr>
          <w:rStyle w:val="19"/>
          <w:rFonts w:hint="eastAsia" w:ascii="宋体" w:hAnsi="宋体" w:cs="宋体"/>
          <w:color w:val="auto"/>
          <w:szCs w:val="24"/>
          <w:highlight w:val="none"/>
        </w:rPr>
        <w:t>※同时出现两种以上不一致的，按照前款规定的顺序修正。修正后的报价应按照本章第</w:t>
      </w:r>
      <w:r>
        <w:rPr>
          <w:rStyle w:val="19"/>
          <w:rFonts w:cs="Calibri"/>
          <w:color w:val="auto"/>
          <w:szCs w:val="24"/>
          <w:highlight w:val="none"/>
        </w:rPr>
        <w:t>6.3</w:t>
      </w:r>
      <w:r>
        <w:rPr>
          <w:rStyle w:val="19"/>
          <w:rFonts w:hint="eastAsia" w:ascii="宋体" w:hAnsi="宋体" w:cs="宋体"/>
          <w:color w:val="auto"/>
          <w:szCs w:val="24"/>
          <w:highlight w:val="none"/>
        </w:rPr>
        <w:t>条第（</w:t>
      </w:r>
      <w:r>
        <w:rPr>
          <w:rStyle w:val="19"/>
          <w:rFonts w:cs="Calibri"/>
          <w:color w:val="auto"/>
          <w:szCs w:val="24"/>
          <w:highlight w:val="none"/>
        </w:rPr>
        <w:t>1</w:t>
      </w:r>
      <w:r>
        <w:rPr>
          <w:rStyle w:val="19"/>
          <w:rFonts w:hint="eastAsia" w:ascii="宋体" w:hAnsi="宋体" w:cs="宋体"/>
          <w:color w:val="auto"/>
          <w:szCs w:val="24"/>
          <w:highlight w:val="none"/>
        </w:rPr>
        <w:t>）、（</w:t>
      </w:r>
      <w:r>
        <w:rPr>
          <w:rStyle w:val="19"/>
          <w:rFonts w:cs="Calibri"/>
          <w:color w:val="auto"/>
          <w:szCs w:val="24"/>
          <w:highlight w:val="none"/>
        </w:rPr>
        <w:t>2</w:t>
      </w:r>
      <w:r>
        <w:rPr>
          <w:rStyle w:val="19"/>
          <w:rFonts w:hint="eastAsia" w:ascii="宋体" w:hAnsi="宋体" w:cs="宋体"/>
          <w:color w:val="auto"/>
          <w:szCs w:val="24"/>
          <w:highlight w:val="none"/>
        </w:rPr>
        <w:t>）款规定经投标人确认后产生约束力，投标人不确认的，其投标无效。</w:t>
      </w:r>
    </w:p>
    <w:p w14:paraId="6601F56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（4）关于细微偏差</w:t>
      </w:r>
    </w:p>
    <w:p w14:paraId="09EEDBF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14:paraId="03F37B4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②评标委员会将以书面形式要求存在细微偏差的投标人在评标委员会规定的时间内予以补正。若无法补正，则评标委员会将按照不利于投标人的内容进行认定。</w:t>
      </w:r>
    </w:p>
    <w:p w14:paraId="121F62B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（5）关于投标描述（即投标文件中描述的内容）</w:t>
      </w:r>
    </w:p>
    <w:p w14:paraId="49161E5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①投标描述前后不一致且不涉及证明材料的：按照本章第</w:t>
      </w:r>
      <w:r>
        <w:rPr>
          <w:rFonts w:cs="Calibri"/>
          <w:color w:val="auto"/>
          <w:szCs w:val="24"/>
          <w:highlight w:val="none"/>
        </w:rPr>
        <w:t>6.3</w:t>
      </w:r>
      <w:r>
        <w:rPr>
          <w:rFonts w:hint="eastAsia" w:ascii="宋体" w:hAnsi="宋体" w:cs="宋体"/>
          <w:color w:val="auto"/>
          <w:szCs w:val="24"/>
          <w:highlight w:val="none"/>
        </w:rPr>
        <w:t>条第（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）款规定执行。</w:t>
      </w:r>
    </w:p>
    <w:p w14:paraId="0C42E6A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②投标描述与证明材料不一致或多份证明材料之间不一致的：</w:t>
      </w:r>
    </w:p>
    <w:p w14:paraId="3602ED0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a.评标委员会将要求投标人进行书面澄清，并按照不利于投标人的内容进行评标。</w:t>
      </w:r>
    </w:p>
    <w:p w14:paraId="444557D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3186907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5996712D">
      <w:pPr>
        <w:pStyle w:val="14"/>
        <w:widowControl/>
        <w:spacing w:before="75" w:beforeAutospacing="0" w:after="75" w:afterAutospacing="0"/>
        <w:rPr>
          <w:color w:val="auto"/>
          <w:highlight w:val="none"/>
        </w:rPr>
      </w:pPr>
      <w:r>
        <w:rPr>
          <w:rFonts w:hint="eastAsia" w:ascii="宋体" w:hAnsi="宋体" w:cs="宋体"/>
          <w:color w:val="auto"/>
          <w:szCs w:val="24"/>
          <w:highlight w:val="none"/>
        </w:rPr>
        <w:t>6.4比较与评价</w:t>
      </w:r>
    </w:p>
    <w:p w14:paraId="0F155EC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（1）按照本章第</w:t>
      </w:r>
      <w:r>
        <w:rPr>
          <w:rFonts w:cs="Calibri"/>
          <w:color w:val="auto"/>
          <w:szCs w:val="24"/>
          <w:highlight w:val="none"/>
        </w:rPr>
        <w:t>7</w:t>
      </w:r>
      <w:r>
        <w:rPr>
          <w:rFonts w:hint="eastAsia" w:ascii="宋体" w:hAnsi="宋体" w:cs="宋体"/>
          <w:color w:val="auto"/>
          <w:szCs w:val="24"/>
          <w:highlight w:val="none"/>
        </w:rPr>
        <w:t>条载明的评标方法和标准，对符合性审查合格的投标文件进行比较与评价。</w:t>
      </w:r>
    </w:p>
    <w:p w14:paraId="1637FCD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（2）关于相同品牌产品</w:t>
      </w:r>
      <w:r>
        <w:rPr>
          <w:rStyle w:val="19"/>
          <w:rFonts w:hint="eastAsia" w:ascii="宋体" w:hAnsi="宋体" w:cs="宋体"/>
          <w:b w:val="0"/>
          <w:bCs/>
          <w:color w:val="auto"/>
          <w:szCs w:val="24"/>
          <w:highlight w:val="none"/>
        </w:rPr>
        <w:t>（政府采购服务类项目不适用本条款规定）</w:t>
      </w:r>
    </w:p>
    <w:p w14:paraId="4E08813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2712E76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r>
        <w:rPr>
          <w:rFonts w:hint="eastAsia" w:ascii="宋体" w:hAnsi="宋体" w:cs="宋体"/>
          <w:color w:val="auto"/>
          <w:szCs w:val="24"/>
          <w:highlight w:val="none"/>
        </w:rPr>
        <w:t>。</w:t>
      </w:r>
    </w:p>
    <w:p w14:paraId="3AECFE2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w:t>
      </w:r>
      <w:r>
        <w:rPr>
          <w:rStyle w:val="19"/>
          <w:rFonts w:hint="eastAsia" w:ascii="宋体" w:hAnsi="宋体" w:cs="宋体"/>
          <w:color w:val="auto"/>
          <w:szCs w:val="24"/>
          <w:highlight w:val="none"/>
        </w:rPr>
        <w:t>投标无效。</w:t>
      </w:r>
    </w:p>
    <w:p w14:paraId="54A8DD1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3E69F2E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p>
    <w:p w14:paraId="7EB64F6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b.招标文件未规定的，采取随机抽取方式确定，其他同品牌投标人不作为中标候选人。</w:t>
      </w:r>
    </w:p>
    <w:p w14:paraId="7005391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③非单一产品采购项目，多家投标人提供的核心产品品牌相同的，按照本章第</w:t>
      </w:r>
      <w:r>
        <w:rPr>
          <w:rFonts w:cs="Calibri"/>
          <w:color w:val="auto"/>
          <w:szCs w:val="24"/>
          <w:highlight w:val="none"/>
        </w:rPr>
        <w:t>6.4</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）款第①、②规定处理。</w:t>
      </w:r>
    </w:p>
    <w:p w14:paraId="5147524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（3）漏（缺）项</w:t>
      </w:r>
    </w:p>
    <w:p w14:paraId="3809192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①招标文件中要求列入报价的费用（含配置、功能），漏（缺）项的报价视为已经包括在投标总价中。</w:t>
      </w:r>
    </w:p>
    <w:p w14:paraId="731724A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②对多报项及赠送项的价格评标时不予核减，全部进入评标价评议。</w:t>
      </w:r>
    </w:p>
    <w:p w14:paraId="75F53687">
      <w:pPr>
        <w:pStyle w:val="14"/>
        <w:widowControl/>
        <w:spacing w:before="75" w:beforeAutospacing="0" w:after="75" w:afterAutospacing="0"/>
        <w:rPr>
          <w:color w:val="auto"/>
          <w:highlight w:val="none"/>
        </w:rPr>
      </w:pPr>
      <w:r>
        <w:rPr>
          <w:rFonts w:hint="eastAsia" w:ascii="宋体" w:hAnsi="宋体" w:cs="宋体"/>
          <w:color w:val="auto"/>
          <w:szCs w:val="24"/>
          <w:highlight w:val="none"/>
        </w:rPr>
        <w:t>6.5推荐中标候选人：详见本章第</w:t>
      </w:r>
      <w:r>
        <w:rPr>
          <w:rFonts w:cs="Calibri"/>
          <w:color w:val="auto"/>
          <w:szCs w:val="24"/>
          <w:highlight w:val="none"/>
        </w:rPr>
        <w:t>7.2</w:t>
      </w:r>
      <w:r>
        <w:rPr>
          <w:rFonts w:hint="eastAsia" w:ascii="宋体" w:hAnsi="宋体" w:cs="宋体"/>
          <w:color w:val="auto"/>
          <w:szCs w:val="24"/>
          <w:highlight w:val="none"/>
        </w:rPr>
        <w:t>条规定。</w:t>
      </w:r>
    </w:p>
    <w:p w14:paraId="347914E9">
      <w:pPr>
        <w:pStyle w:val="14"/>
        <w:widowControl/>
        <w:spacing w:before="75" w:beforeAutospacing="0" w:after="75" w:afterAutospacing="0"/>
        <w:rPr>
          <w:color w:val="auto"/>
          <w:highlight w:val="none"/>
        </w:rPr>
      </w:pPr>
      <w:r>
        <w:rPr>
          <w:rFonts w:hint="eastAsia" w:ascii="宋体" w:hAnsi="宋体" w:cs="宋体"/>
          <w:color w:val="auto"/>
          <w:szCs w:val="24"/>
          <w:highlight w:val="none"/>
        </w:rPr>
        <w:t>6.6编写评标报告</w:t>
      </w:r>
    </w:p>
    <w:p w14:paraId="50900F2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（1）评标报告由评标委员会负责编写。</w:t>
      </w:r>
    </w:p>
    <w:p w14:paraId="777A8AC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（2）评标报告应包括下列内容：</w:t>
      </w:r>
    </w:p>
    <w:p w14:paraId="3914EE8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①招标公告刊登的媒体名称、开标日期和地点；</w:t>
      </w:r>
    </w:p>
    <w:p w14:paraId="3C393B1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②投标人名单和评标委员会成员名单；</w:t>
      </w:r>
    </w:p>
    <w:p w14:paraId="3594FEB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③评标方法和标准；</w:t>
      </w:r>
    </w:p>
    <w:p w14:paraId="722D679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④开标记录和评标情况及说明，包括无效投标人名单及原因；</w:t>
      </w:r>
    </w:p>
    <w:p w14:paraId="1CA38E7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⑤评标结果，包括中标候选人名单或确定的中标人；</w:t>
      </w:r>
    </w:p>
    <w:p w14:paraId="21DD625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⑥其他需要说明的情况，包括但不限于：评标过程中投标人的澄清、说明或补正，评委更换等。</w:t>
      </w:r>
    </w:p>
    <w:p w14:paraId="26EBCF32">
      <w:pPr>
        <w:pStyle w:val="14"/>
        <w:widowControl/>
        <w:spacing w:before="75" w:beforeAutospacing="0" w:after="75" w:afterAutospacing="0"/>
        <w:rPr>
          <w:color w:val="auto"/>
          <w:highlight w:val="none"/>
        </w:rPr>
      </w:pPr>
      <w:r>
        <w:rPr>
          <w:rFonts w:hint="eastAsia" w:ascii="宋体" w:hAnsi="宋体" w:cs="宋体"/>
          <w:color w:val="auto"/>
          <w:szCs w:val="24"/>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19"/>
          <w:rFonts w:hint="eastAsia" w:ascii="宋体" w:hAnsi="宋体" w:cs="宋体"/>
          <w:color w:val="auto"/>
          <w:szCs w:val="24"/>
          <w:highlight w:val="none"/>
        </w:rPr>
        <w:t>投标无效</w:t>
      </w:r>
      <w:r>
        <w:rPr>
          <w:rFonts w:hint="eastAsia" w:ascii="宋体" w:hAnsi="宋体" w:cs="宋体"/>
          <w:color w:val="auto"/>
          <w:szCs w:val="24"/>
          <w:highlight w:val="none"/>
        </w:rPr>
        <w:t>处理。</w:t>
      </w:r>
    </w:p>
    <w:p w14:paraId="4E64C655">
      <w:pPr>
        <w:pStyle w:val="14"/>
        <w:widowControl/>
        <w:spacing w:before="75" w:beforeAutospacing="0" w:after="75" w:afterAutospacing="0"/>
        <w:rPr>
          <w:color w:val="auto"/>
          <w:highlight w:val="none"/>
        </w:rPr>
      </w:pPr>
      <w:r>
        <w:rPr>
          <w:rFonts w:hint="eastAsia" w:ascii="宋体" w:hAnsi="宋体" w:cs="宋体"/>
          <w:color w:val="auto"/>
          <w:szCs w:val="24"/>
          <w:highlight w:val="none"/>
        </w:rPr>
        <w:t>6.8评委对需要共同认定的事项存在争议的，应按照少数服从多数的原则进行认定。</w:t>
      </w:r>
      <w:r>
        <w:rPr>
          <w:rStyle w:val="19"/>
          <w:rFonts w:hint="eastAsia" w:ascii="宋体" w:hAnsi="宋体" w:cs="宋体"/>
          <w:color w:val="auto"/>
          <w:szCs w:val="24"/>
          <w:highlight w:val="none"/>
        </w:rPr>
        <w:t>持不同意见的评委应在评标报告上签署不同意见及理由，否则视为同意评标报告。</w:t>
      </w:r>
    </w:p>
    <w:p w14:paraId="682F9EFB">
      <w:pPr>
        <w:pStyle w:val="14"/>
        <w:widowControl/>
        <w:spacing w:before="75" w:beforeAutospacing="0" w:after="75" w:afterAutospacing="0"/>
        <w:rPr>
          <w:color w:val="auto"/>
          <w:highlight w:val="none"/>
        </w:rPr>
      </w:pPr>
      <w:r>
        <w:rPr>
          <w:rFonts w:hint="eastAsia" w:ascii="宋体" w:hAnsi="宋体" w:cs="宋体"/>
          <w:color w:val="auto"/>
          <w:szCs w:val="24"/>
          <w:highlight w:val="none"/>
        </w:rPr>
        <w:t>6.9在评标过程中发现投标人有下列情形之一的，评标委员会应认定其</w:t>
      </w:r>
      <w:r>
        <w:rPr>
          <w:rStyle w:val="19"/>
          <w:rFonts w:hint="eastAsia" w:ascii="宋体" w:hAnsi="宋体" w:cs="宋体"/>
          <w:color w:val="auto"/>
          <w:szCs w:val="24"/>
          <w:highlight w:val="none"/>
        </w:rPr>
        <w:t>投标无效</w:t>
      </w:r>
      <w:r>
        <w:rPr>
          <w:rFonts w:hint="eastAsia" w:ascii="宋体" w:hAnsi="宋体" w:cs="宋体"/>
          <w:color w:val="auto"/>
          <w:szCs w:val="24"/>
          <w:highlight w:val="none"/>
        </w:rPr>
        <w:t>，并书面报告本项目监督管理部门：</w:t>
      </w:r>
    </w:p>
    <w:p w14:paraId="41276D5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（1）恶意串通（包括但不限于招标文件第三章第</w:t>
      </w:r>
      <w:r>
        <w:rPr>
          <w:rFonts w:cs="Calibri"/>
          <w:color w:val="auto"/>
          <w:szCs w:val="24"/>
          <w:highlight w:val="none"/>
        </w:rPr>
        <w:t>9.7</w:t>
      </w:r>
      <w:r>
        <w:rPr>
          <w:rFonts w:hint="eastAsia" w:ascii="宋体" w:hAnsi="宋体" w:cs="宋体"/>
          <w:color w:val="auto"/>
          <w:szCs w:val="24"/>
          <w:highlight w:val="none"/>
        </w:rPr>
        <w:t>条规定情形）；</w:t>
      </w:r>
    </w:p>
    <w:p w14:paraId="1ECB86F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（2）妨碍其他投标人的竞争行为；</w:t>
      </w:r>
    </w:p>
    <w:p w14:paraId="21CD291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（3）损害采购人或其他投标人的合法权益。</w:t>
      </w:r>
    </w:p>
    <w:p w14:paraId="15BEFA32">
      <w:pPr>
        <w:pStyle w:val="14"/>
        <w:widowControl/>
        <w:spacing w:before="75" w:beforeAutospacing="0" w:after="75" w:afterAutospacing="0"/>
        <w:rPr>
          <w:color w:val="auto"/>
          <w:highlight w:val="none"/>
        </w:rPr>
      </w:pPr>
      <w:r>
        <w:rPr>
          <w:rFonts w:hint="eastAsia" w:ascii="宋体" w:hAnsi="宋体" w:cs="宋体"/>
          <w:color w:val="auto"/>
          <w:szCs w:val="24"/>
          <w:highlight w:val="none"/>
        </w:rPr>
        <w:t>6.10评标过程中，有下列情形之一的，应予废标：</w:t>
      </w:r>
    </w:p>
    <w:p w14:paraId="41E7F0C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（1）符合性审查合格的投标人不足三家的；</w:t>
      </w:r>
    </w:p>
    <w:p w14:paraId="4DE6F6B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（2）有关法律、法规和规章规定废标的情形。</w:t>
      </w:r>
    </w:p>
    <w:p w14:paraId="7F234356">
      <w:pPr>
        <w:pStyle w:val="14"/>
        <w:widowControl/>
        <w:spacing w:before="75" w:beforeAutospacing="0" w:after="75" w:afterAutospacing="0"/>
        <w:ind w:firstLine="480"/>
        <w:rPr>
          <w:color w:val="auto"/>
          <w:highlight w:val="none"/>
        </w:rPr>
      </w:pPr>
      <w:r>
        <w:rPr>
          <w:rStyle w:val="19"/>
          <w:rFonts w:hint="eastAsia" w:ascii="宋体" w:hAnsi="宋体" w:cs="宋体"/>
          <w:color w:val="auto"/>
          <w:szCs w:val="24"/>
          <w:highlight w:val="none"/>
        </w:rPr>
        <w:t>※若废标，则本次采购活动结束，</w:t>
      </w:r>
      <w:r>
        <w:rPr>
          <w:rFonts w:hint="eastAsia" w:ascii="宋体" w:hAnsi="宋体" w:cs="宋体"/>
          <w:color w:val="auto"/>
          <w:szCs w:val="24"/>
          <w:highlight w:val="none"/>
          <w:u w:val="single"/>
          <w:lang w:eastAsia="zh-CN"/>
        </w:rPr>
        <w:t>福建恒顺工程咨询有限公司</w:t>
      </w:r>
      <w:r>
        <w:rPr>
          <w:rStyle w:val="19"/>
          <w:rFonts w:hint="eastAsia" w:ascii="宋体" w:hAnsi="宋体" w:cs="宋体"/>
          <w:color w:val="auto"/>
          <w:szCs w:val="24"/>
          <w:highlight w:val="none"/>
        </w:rPr>
        <w:t>将依法组织后续采购活动（包括但不限于：重新招标、采用其他方式采购等）。</w:t>
      </w:r>
    </w:p>
    <w:p w14:paraId="006A0C36">
      <w:pPr>
        <w:pStyle w:val="14"/>
        <w:widowControl/>
        <w:spacing w:before="75" w:beforeAutospacing="0" w:after="75" w:afterAutospacing="0"/>
        <w:rPr>
          <w:rFonts w:ascii="宋体" w:hAnsi="宋体" w:cs="宋体"/>
          <w:color w:val="auto"/>
          <w:szCs w:val="24"/>
          <w:highlight w:val="none"/>
        </w:rPr>
      </w:pPr>
    </w:p>
    <w:p w14:paraId="350B43D2">
      <w:pPr>
        <w:pStyle w:val="14"/>
        <w:widowControl/>
        <w:spacing w:before="75" w:beforeAutospacing="0" w:after="75" w:afterAutospacing="0"/>
        <w:rPr>
          <w:color w:val="auto"/>
          <w:highlight w:val="none"/>
        </w:rPr>
      </w:pPr>
      <w:r>
        <w:rPr>
          <w:rFonts w:hint="eastAsia" w:ascii="宋体" w:hAnsi="宋体" w:cs="宋体"/>
          <w:color w:val="auto"/>
          <w:szCs w:val="24"/>
          <w:highlight w:val="none"/>
        </w:rPr>
        <w:t>7、评标方法和标准</w:t>
      </w:r>
    </w:p>
    <w:p w14:paraId="37290B84">
      <w:pPr>
        <w:pStyle w:val="14"/>
        <w:widowControl/>
        <w:spacing w:before="75" w:beforeAutospacing="0" w:after="75" w:afterAutospacing="0"/>
        <w:rPr>
          <w:color w:val="auto"/>
          <w:highlight w:val="none"/>
        </w:rPr>
      </w:pPr>
      <w:r>
        <w:rPr>
          <w:rFonts w:hint="eastAsia" w:ascii="宋体" w:hAnsi="宋体" w:cs="宋体"/>
          <w:color w:val="auto"/>
          <w:szCs w:val="24"/>
          <w:highlight w:val="none"/>
        </w:rPr>
        <w:t>7.1评标方法：</w:t>
      </w:r>
      <w:r>
        <w:rPr>
          <w:color w:val="auto"/>
          <w:szCs w:val="24"/>
          <w:highlight w:val="none"/>
        </w:rPr>
        <w:t> 合同包1采用综合评分法。</w:t>
      </w:r>
    </w:p>
    <w:p w14:paraId="2A571BE6">
      <w:pPr>
        <w:pStyle w:val="14"/>
        <w:widowControl/>
        <w:spacing w:before="75" w:beforeAutospacing="0" w:after="75" w:afterAutospacing="0"/>
        <w:rPr>
          <w:color w:val="auto"/>
          <w:highlight w:val="none"/>
        </w:rPr>
      </w:pPr>
      <w:r>
        <w:rPr>
          <w:rFonts w:hint="eastAsia" w:ascii="宋体" w:hAnsi="宋体" w:cs="宋体"/>
          <w:color w:val="auto"/>
          <w:szCs w:val="24"/>
          <w:highlight w:val="none"/>
        </w:rPr>
        <w:t>7.2评标标准</w:t>
      </w:r>
    </w:p>
    <w:p w14:paraId="73A54F86">
      <w:pPr>
        <w:pStyle w:val="14"/>
        <w:widowControl/>
        <w:spacing w:before="60" w:beforeAutospacing="0" w:after="60" w:afterAutospacing="0"/>
        <w:rPr>
          <w:rFonts w:ascii="微软雅黑" w:hAnsi="微软雅黑" w:eastAsia="微软雅黑" w:cs="微软雅黑"/>
          <w:color w:val="auto"/>
          <w:szCs w:val="24"/>
          <w:highlight w:val="none"/>
        </w:rPr>
      </w:pPr>
      <w:r>
        <w:rPr>
          <w:rFonts w:hint="eastAsia" w:ascii="宋体" w:hAnsi="宋体" w:cs="宋体"/>
          <w:color w:val="auto"/>
          <w:szCs w:val="24"/>
          <w:highlight w:val="none"/>
        </w:rPr>
        <w:t> </w:t>
      </w:r>
      <w:r>
        <w:rPr>
          <w:rStyle w:val="19"/>
          <w:rFonts w:hint="eastAsia" w:ascii="宋体" w:hAnsi="宋体" w:cs="宋体"/>
          <w:color w:val="auto"/>
          <w:szCs w:val="24"/>
          <w:highlight w:val="none"/>
          <w:shd w:val="clear" w:color="auto" w:fill="FFFFFF"/>
        </w:rPr>
        <w:t>采购包1采用综合评分法</w:t>
      </w:r>
      <w:r>
        <w:rPr>
          <w:rFonts w:hint="eastAsia" w:ascii="宋体" w:hAnsi="宋体" w:cs="宋体"/>
          <w:color w:val="auto"/>
          <w:szCs w:val="24"/>
          <w:highlight w:val="none"/>
          <w:shd w:val="clear" w:color="auto" w:fill="FFFFFF"/>
        </w:rPr>
        <w:t>：</w:t>
      </w:r>
    </w:p>
    <w:p w14:paraId="4B74F9E1">
      <w:pPr>
        <w:pStyle w:val="14"/>
        <w:widowControl/>
        <w:ind w:firstLine="384"/>
        <w:rPr>
          <w:color w:val="auto"/>
          <w:szCs w:val="24"/>
          <w:highlight w:val="none"/>
        </w:rPr>
      </w:pPr>
      <w:r>
        <w:rPr>
          <w:rFonts w:hint="eastAsia" w:ascii="宋体" w:hAnsi="宋体" w:cs="宋体"/>
          <w:color w:val="auto"/>
          <w:szCs w:val="24"/>
          <w:highlight w:val="none"/>
        </w:rPr>
        <w:t>（1）投标文件满足招标文件全部实质性要求，且按照评审因素的量化指标评审得分（即评标总得分）最高的投标人为中标候选人。</w:t>
      </w:r>
    </w:p>
    <w:p w14:paraId="665C383D">
      <w:pPr>
        <w:pStyle w:val="14"/>
        <w:widowControl/>
        <w:ind w:firstLine="384"/>
        <w:rPr>
          <w:color w:val="auto"/>
          <w:szCs w:val="24"/>
          <w:highlight w:val="none"/>
        </w:rPr>
      </w:pPr>
      <w:r>
        <w:rPr>
          <w:rFonts w:hint="eastAsia" w:ascii="宋体" w:hAnsi="宋体" w:cs="宋体"/>
          <w:color w:val="auto"/>
          <w:szCs w:val="24"/>
          <w:highlight w:val="none"/>
        </w:rPr>
        <w:t>（2）每个投标人的评标总得分</w:t>
      </w:r>
      <w:r>
        <w:rPr>
          <w:rFonts w:cs="Calibri"/>
          <w:color w:val="auto"/>
          <w:szCs w:val="24"/>
          <w:highlight w:val="none"/>
        </w:rPr>
        <w:t>FA</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（若有），其中：</w:t>
      </w:r>
      <w:r>
        <w:rPr>
          <w:rFonts w:cs="Calibri"/>
          <w:color w:val="auto"/>
          <w:szCs w:val="24"/>
          <w:highlight w:val="none"/>
        </w:rPr>
        <w:t>F1</w:t>
      </w:r>
      <w:r>
        <w:rPr>
          <w:rFonts w:hint="eastAsia" w:ascii="宋体" w:hAnsi="宋体" w:cs="宋体"/>
          <w:color w:val="auto"/>
          <w:szCs w:val="24"/>
          <w:highlight w:val="none"/>
        </w:rPr>
        <w:t>指价格项评审因素得分、</w:t>
      </w:r>
      <w:r>
        <w:rPr>
          <w:rFonts w:cs="Calibri"/>
          <w:color w:val="auto"/>
          <w:szCs w:val="24"/>
          <w:highlight w:val="none"/>
        </w:rPr>
        <w:t>F2</w:t>
      </w:r>
      <w:r>
        <w:rPr>
          <w:rFonts w:hint="eastAsia" w:ascii="宋体" w:hAnsi="宋体" w:cs="宋体"/>
          <w:color w:val="auto"/>
          <w:szCs w:val="24"/>
          <w:highlight w:val="none"/>
        </w:rPr>
        <w:t>指技术项评审因素得分、</w:t>
      </w:r>
      <w:r>
        <w:rPr>
          <w:rFonts w:cs="Calibri"/>
          <w:color w:val="auto"/>
          <w:szCs w:val="24"/>
          <w:highlight w:val="none"/>
        </w:rPr>
        <w:t>F3</w:t>
      </w:r>
      <w:r>
        <w:rPr>
          <w:rFonts w:hint="eastAsia" w:ascii="宋体" w:hAnsi="宋体" w:cs="宋体"/>
          <w:color w:val="auto"/>
          <w:szCs w:val="24"/>
          <w:highlight w:val="none"/>
        </w:rPr>
        <w:t>指商务项评审因素得分，</w:t>
      </w:r>
      <w:r>
        <w:rPr>
          <w:rFonts w:cs="Calibri"/>
          <w:color w:val="auto"/>
          <w:szCs w:val="24"/>
          <w:highlight w:val="none"/>
        </w:rPr>
        <w:t>A1</w:t>
      </w:r>
      <w:r>
        <w:rPr>
          <w:rFonts w:hint="eastAsia" w:ascii="宋体" w:hAnsi="宋体" w:cs="宋体"/>
          <w:color w:val="auto"/>
          <w:szCs w:val="24"/>
          <w:highlight w:val="none"/>
        </w:rPr>
        <w:t>指价格项评审因素所占的权重、</w:t>
      </w:r>
      <w:r>
        <w:rPr>
          <w:rFonts w:cs="Calibri"/>
          <w:color w:val="auto"/>
          <w:szCs w:val="24"/>
          <w:highlight w:val="none"/>
        </w:rPr>
        <w:t>A2</w:t>
      </w:r>
      <w:r>
        <w:rPr>
          <w:rFonts w:hint="eastAsia" w:ascii="宋体" w:hAnsi="宋体" w:cs="宋体"/>
          <w:color w:val="auto"/>
          <w:szCs w:val="24"/>
          <w:highlight w:val="none"/>
        </w:rPr>
        <w:t>指技术项评审因素所占的权重、</w:t>
      </w:r>
      <w:r>
        <w:rPr>
          <w:rFonts w:cs="Calibri"/>
          <w:color w:val="auto"/>
          <w:szCs w:val="24"/>
          <w:highlight w:val="none"/>
        </w:rPr>
        <w:t>A3</w:t>
      </w:r>
      <w:r>
        <w:rPr>
          <w:rFonts w:hint="eastAsia" w:ascii="宋体" w:hAnsi="宋体" w:cs="宋体"/>
          <w:color w:val="auto"/>
          <w:szCs w:val="24"/>
          <w:highlight w:val="none"/>
        </w:rPr>
        <w:t>指商务项评审因素所占的权重，</w:t>
      </w:r>
      <w:r>
        <w:rPr>
          <w:rFonts w:cs="Calibri"/>
          <w:color w:val="auto"/>
          <w:szCs w:val="24"/>
          <w:highlight w:val="none"/>
        </w:rPr>
        <w:t>A1+A2+A3=1</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A3=100</w:t>
      </w:r>
      <w:r>
        <w:rPr>
          <w:rFonts w:hint="eastAsia" w:ascii="宋体" w:hAnsi="宋体" w:cs="宋体"/>
          <w:color w:val="auto"/>
          <w:szCs w:val="24"/>
          <w:highlight w:val="none"/>
        </w:rPr>
        <w:t>分（满分时），</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为加分项（即优先类节能产品、环境标志产品在采购活动中可享有的加分优惠）。</w:t>
      </w:r>
    </w:p>
    <w:p w14:paraId="3CA6945A">
      <w:pPr>
        <w:pStyle w:val="14"/>
        <w:widowControl/>
        <w:ind w:firstLine="384"/>
        <w:rPr>
          <w:color w:val="auto"/>
          <w:szCs w:val="24"/>
          <w:highlight w:val="none"/>
        </w:rPr>
      </w:pPr>
      <w:r>
        <w:rPr>
          <w:rFonts w:hint="eastAsia" w:ascii="宋体" w:hAnsi="宋体" w:cs="宋体"/>
          <w:color w:val="auto"/>
          <w:szCs w:val="24"/>
          <w:highlight w:val="none"/>
        </w:rPr>
        <w:t>（3）各项评审因素的设置如下：</w:t>
      </w:r>
    </w:p>
    <w:p w14:paraId="357A44D6">
      <w:pPr>
        <w:pStyle w:val="14"/>
        <w:widowControl/>
        <w:ind w:firstLine="384"/>
        <w:rPr>
          <w:color w:val="auto"/>
          <w:szCs w:val="24"/>
          <w:highlight w:val="none"/>
        </w:rPr>
      </w:pPr>
      <w:r>
        <w:rPr>
          <w:rFonts w:hint="eastAsia" w:ascii="宋体" w:hAnsi="宋体" w:cs="宋体"/>
          <w:color w:val="auto"/>
          <w:szCs w:val="24"/>
          <w:highlight w:val="none"/>
        </w:rPr>
        <w:t>①价格项（</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）满分为</w:t>
      </w:r>
      <w:r>
        <w:rPr>
          <w:rFonts w:hint="eastAsia" w:ascii="宋体" w:hAnsi="宋体" w:cs="宋体"/>
          <w:color w:val="auto"/>
          <w:szCs w:val="24"/>
          <w:highlight w:val="none"/>
          <w:u w:val="single"/>
        </w:rPr>
        <w:t>30</w:t>
      </w:r>
      <w:r>
        <w:rPr>
          <w:rFonts w:hint="eastAsia" w:ascii="宋体" w:hAnsi="宋体" w:cs="宋体"/>
          <w:color w:val="auto"/>
          <w:szCs w:val="24"/>
          <w:highlight w:val="none"/>
        </w:rPr>
        <w:t>分。</w:t>
      </w:r>
    </w:p>
    <w:p w14:paraId="1ED96C08">
      <w:pPr>
        <w:pStyle w:val="14"/>
        <w:widowControl/>
        <w:ind w:firstLine="384"/>
        <w:rPr>
          <w:color w:val="auto"/>
          <w:szCs w:val="24"/>
          <w:highlight w:val="none"/>
        </w:rPr>
      </w:pPr>
      <w:r>
        <w:rPr>
          <w:rFonts w:hint="eastAsia" w:ascii="宋体" w:hAnsi="宋体" w:cs="宋体"/>
          <w:color w:val="auto"/>
          <w:szCs w:val="24"/>
          <w:highlight w:val="none"/>
        </w:rPr>
        <w:t>a.价格分采用低价优先法计算，即满足招标文件要求且投标价格最低的投标报价为评标基准价，其价格分为满分。其他投标人的价格分统一按照下列公式计算：投标报价得分</w:t>
      </w:r>
      <w:r>
        <w:rPr>
          <w:rFonts w:cs="Calibri"/>
          <w:color w:val="auto"/>
          <w:szCs w:val="24"/>
          <w:highlight w:val="none"/>
        </w:rPr>
        <w:t>=</w:t>
      </w:r>
      <w:r>
        <w:rPr>
          <w:rFonts w:hint="eastAsia" w:ascii="宋体" w:hAnsi="宋体" w:cs="宋体"/>
          <w:color w:val="auto"/>
          <w:szCs w:val="24"/>
          <w:highlight w:val="none"/>
        </w:rPr>
        <w:t>（评标基准价／投标报价）×</w:t>
      </w:r>
      <w:r>
        <w:rPr>
          <w:rFonts w:cs="Calibri"/>
          <w:color w:val="auto"/>
          <w:szCs w:val="24"/>
          <w:highlight w:val="none"/>
        </w:rPr>
        <w:t>100</w:t>
      </w:r>
      <w:r>
        <w:rPr>
          <w:rFonts w:hint="eastAsia" w:ascii="宋体" w:hAnsi="宋体" w:cs="宋体"/>
          <w:color w:val="auto"/>
          <w:szCs w:val="24"/>
          <w:highlight w:val="none"/>
        </w:rPr>
        <w:t>。因落实政府采购政策需进行价格扣除的，以扣除后的价格计算评标基准价和投标报价。</w:t>
      </w:r>
    </w:p>
    <w:p w14:paraId="08DFBCDC">
      <w:pPr>
        <w:pStyle w:val="14"/>
        <w:widowControl/>
        <w:ind w:firstLine="384"/>
        <w:rPr>
          <w:color w:val="auto"/>
          <w:szCs w:val="24"/>
          <w:highlight w:val="none"/>
        </w:rPr>
      </w:pPr>
      <w:r>
        <w:rPr>
          <w:rFonts w:cs="Calibri"/>
          <w:color w:val="auto"/>
          <w:szCs w:val="24"/>
          <w:highlight w:val="none"/>
        </w:rPr>
        <w:t>b.</w:t>
      </w:r>
      <w:r>
        <w:rPr>
          <w:rFonts w:hint="eastAsia" w:ascii="宋体" w:hAnsi="宋体" w:cs="宋体"/>
          <w:color w:val="auto"/>
          <w:szCs w:val="24"/>
          <w:highlight w:val="none"/>
        </w:rPr>
        <w:t>价格扣除的规则如下：</w:t>
      </w:r>
    </w:p>
    <w:tbl>
      <w:tblPr>
        <w:tblStyle w:val="17"/>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36"/>
        <w:gridCol w:w="7475"/>
      </w:tblGrid>
      <w:tr w14:paraId="155A0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0" w:type="auto"/>
            <w:shd w:val="clear" w:color="auto" w:fill="auto"/>
            <w:vAlign w:val="center"/>
          </w:tcPr>
          <w:p w14:paraId="78EA93CD">
            <w:pPr>
              <w:widowControl/>
              <w:jc w:val="left"/>
              <w:rPr>
                <w:b/>
                <w:bCs/>
                <w:color w:val="auto"/>
                <w:sz w:val="24"/>
                <w:szCs w:val="24"/>
                <w:highlight w:val="none"/>
              </w:rPr>
            </w:pPr>
            <w:r>
              <w:rPr>
                <w:rFonts w:ascii="宋体" w:hAnsi="宋体"/>
                <w:b/>
                <w:bCs/>
                <w:color w:val="auto"/>
                <w:kern w:val="0"/>
                <w:sz w:val="24"/>
                <w:szCs w:val="24"/>
                <w:highlight w:val="none"/>
              </w:rPr>
              <w:t>评标项目</w:t>
            </w:r>
          </w:p>
        </w:tc>
        <w:tc>
          <w:tcPr>
            <w:tcW w:w="0" w:type="auto"/>
            <w:shd w:val="clear" w:color="auto" w:fill="auto"/>
            <w:vAlign w:val="center"/>
          </w:tcPr>
          <w:p w14:paraId="77FDA950">
            <w:pPr>
              <w:widowControl/>
              <w:jc w:val="left"/>
              <w:rPr>
                <w:b/>
                <w:bCs/>
                <w:color w:val="auto"/>
                <w:sz w:val="24"/>
                <w:szCs w:val="24"/>
                <w:highlight w:val="none"/>
              </w:rPr>
            </w:pPr>
            <w:r>
              <w:rPr>
                <w:rFonts w:ascii="宋体" w:hAnsi="宋体"/>
                <w:b/>
                <w:bCs/>
                <w:color w:val="auto"/>
                <w:kern w:val="0"/>
                <w:sz w:val="24"/>
                <w:szCs w:val="24"/>
                <w:highlight w:val="none"/>
              </w:rPr>
              <w:t>评标方法</w:t>
            </w:r>
          </w:p>
        </w:tc>
      </w:tr>
      <w:tr w14:paraId="0AB81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854" w:type="dxa"/>
            <w:shd w:val="clear" w:color="auto" w:fill="auto"/>
            <w:vAlign w:val="center"/>
          </w:tcPr>
          <w:p w14:paraId="19036027">
            <w:pPr>
              <w:widowControl/>
              <w:jc w:val="left"/>
              <w:rPr>
                <w:rFonts w:ascii="宋体" w:hAnsi="宋体" w:eastAsia="宋体" w:cs="宋体"/>
                <w:bCs/>
                <w:color w:val="auto"/>
                <w:sz w:val="24"/>
                <w:szCs w:val="24"/>
              </w:rPr>
            </w:pPr>
            <w:r>
              <w:rPr>
                <w:rFonts w:ascii="宋体" w:hAnsi="宋体"/>
                <w:b/>
                <w:bCs/>
                <w:color w:val="auto"/>
                <w:kern w:val="0"/>
                <w:sz w:val="24"/>
                <w:szCs w:val="24"/>
                <w:highlight w:val="none"/>
              </w:rPr>
              <w:t>小型、微型企业，监狱企业，残疾人</w:t>
            </w:r>
          </w:p>
        </w:tc>
        <w:tc>
          <w:tcPr>
            <w:tcW w:w="7457" w:type="dxa"/>
            <w:shd w:val="clear" w:color="auto" w:fill="auto"/>
            <w:vAlign w:val="center"/>
          </w:tcPr>
          <w:p w14:paraId="763B72D6">
            <w:pPr>
              <w:widowControl/>
              <w:jc w:val="left"/>
              <w:rPr>
                <w:rFonts w:ascii="宋体" w:hAnsi="宋体" w:eastAsia="宋体" w:cs="宋体"/>
                <w:bCs/>
                <w:color w:val="auto"/>
                <w:sz w:val="24"/>
                <w:szCs w:val="24"/>
              </w:rPr>
            </w:pPr>
            <w:r>
              <w:rPr>
                <w:rStyle w:val="19"/>
                <w:rFonts w:ascii="宋体" w:hAnsi="宋体"/>
                <w:b w:val="0"/>
                <w:color w:val="auto"/>
                <w:kern w:val="0"/>
                <w:sz w:val="24"/>
                <w:szCs w:val="24"/>
                <w:highlight w:val="none"/>
              </w:rPr>
              <w:t>经采购人确认，本采购包为非专门面向中小企业采购项目。1、根据《政府采购促进中小企业发展管理办法》（财库﹝2020﹞46号）、《福建省财政厅关于进一步加大政</w:t>
            </w:r>
            <w:r>
              <w:rPr>
                <w:rStyle w:val="19"/>
                <w:rFonts w:ascii="宋体" w:hAnsi="宋体" w:cs="Times New Roman"/>
                <w:b w:val="0"/>
                <w:color w:val="auto"/>
                <w:kern w:val="0"/>
                <w:sz w:val="24"/>
                <w:szCs w:val="24"/>
                <w:highlight w:val="none"/>
              </w:rPr>
              <w:t>府采购支持中小企业力度的通知》（闽财规〔2022〕13号）等文件，评审时，对符合规定的小微企业报价给予价格扣除（货物和服务项目为</w:t>
            </w:r>
            <w:r>
              <w:rPr>
                <w:rStyle w:val="19"/>
                <w:rFonts w:hint="eastAsia" w:ascii="宋体" w:hAnsi="宋体" w:cs="Times New Roman"/>
                <w:b w:val="0"/>
                <w:color w:val="auto"/>
                <w:kern w:val="0"/>
                <w:sz w:val="24"/>
                <w:szCs w:val="24"/>
                <w:highlight w:val="none"/>
                <w:lang w:val="en-US" w:eastAsia="zh-CN"/>
              </w:rPr>
              <w:t>15</w:t>
            </w:r>
            <w:r>
              <w:rPr>
                <w:rStyle w:val="19"/>
                <w:rFonts w:ascii="宋体" w:hAnsi="宋体" w:cs="Times New Roman"/>
                <w:b w:val="0"/>
                <w:color w:val="auto"/>
                <w:kern w:val="0"/>
                <w:sz w:val="24"/>
                <w:szCs w:val="24"/>
                <w:highlight w:val="none"/>
              </w:rPr>
              <w:t>%；），用扣除后的价格参加评审。投标人须提供合格的《中小企业声明函》（格式详见招标文件第七章），否则不予价格扣除。若同一采购包内的小型、微型企业产品仅是构成报价产品的部件、组件或零件的，则该报价产品不给予价格扣除。 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w:t>
            </w:r>
            <w:r>
              <w:rPr>
                <w:rStyle w:val="19"/>
                <w:rFonts w:hint="eastAsia" w:ascii="宋体" w:hAnsi="宋体" w:cs="Times New Roman"/>
                <w:b w:val="0"/>
                <w:color w:val="auto"/>
                <w:kern w:val="0"/>
                <w:sz w:val="24"/>
                <w:szCs w:val="24"/>
                <w:highlight w:val="none"/>
                <w:lang w:val="en-US" w:eastAsia="zh-CN"/>
              </w:rPr>
              <w:t>15</w:t>
            </w:r>
            <w:r>
              <w:rPr>
                <w:rStyle w:val="19"/>
                <w:rFonts w:ascii="宋体" w:hAnsi="宋体" w:cs="Times New Roman"/>
                <w:b w:val="0"/>
                <w:color w:val="auto"/>
                <w:kern w:val="0"/>
                <w:sz w:val="24"/>
                <w:szCs w:val="24"/>
                <w:highlight w:val="none"/>
              </w:rPr>
              <w:t>%（工程项目为</w:t>
            </w:r>
            <w:r>
              <w:rPr>
                <w:rStyle w:val="19"/>
                <w:rFonts w:hint="eastAsia" w:ascii="宋体" w:hAnsi="宋体" w:cs="Times New Roman"/>
                <w:b w:val="0"/>
                <w:color w:val="auto"/>
                <w:kern w:val="0"/>
                <w:sz w:val="24"/>
                <w:szCs w:val="24"/>
                <w:highlight w:val="none"/>
                <w:lang w:val="en-US" w:eastAsia="zh-CN"/>
              </w:rPr>
              <w:t>10</w:t>
            </w:r>
            <w:r>
              <w:rPr>
                <w:rStyle w:val="19"/>
                <w:rFonts w:ascii="宋体" w:hAnsi="宋体" w:cs="Times New Roman"/>
                <w:b w:val="0"/>
                <w:color w:val="auto"/>
                <w:kern w:val="0"/>
                <w:sz w:val="24"/>
                <w:szCs w:val="24"/>
                <w:highlight w:val="none"/>
              </w:rPr>
              <w:t>%）的价格扣除，但必须提供由省级以上监狱管理局、戒毒管理局（含新疆生产建设兵团）出具的属于监狱企业的证明文件，否则评审时不予价格扣除优惠。 3、根据财政部、民政部、中国残疾人联合会联合发布的《关于促进残疾人就业政府采购政策的</w:t>
            </w:r>
            <w:r>
              <w:rPr>
                <w:rStyle w:val="19"/>
                <w:rFonts w:ascii="宋体" w:hAnsi="宋体"/>
                <w:b w:val="0"/>
                <w:color w:val="auto"/>
                <w:kern w:val="0"/>
                <w:sz w:val="24"/>
                <w:szCs w:val="24"/>
                <w:highlight w:val="none"/>
              </w:rPr>
              <w:t>通知》（财库[2017]141号）文件以及福建省财政厅、福建省民政厅、福建省残疾人联合会发布的《关于进一步落实政府采购支持残疾人就业政策的通知》文件规定，在政府采购活动中，残疾人福利性单位视同小型、微型企业，符合条件的残疾人福利性单位在参加政府采购活动时，对残疾人福利性单位产品按规定价格给予1</w:t>
            </w:r>
            <w:r>
              <w:rPr>
                <w:rStyle w:val="19"/>
                <w:rFonts w:hint="eastAsia" w:ascii="宋体" w:hAnsi="宋体"/>
                <w:b w:val="0"/>
                <w:color w:val="auto"/>
                <w:kern w:val="0"/>
                <w:sz w:val="24"/>
                <w:szCs w:val="24"/>
                <w:highlight w:val="none"/>
              </w:rPr>
              <w:t>0</w:t>
            </w:r>
            <w:r>
              <w:rPr>
                <w:rStyle w:val="19"/>
                <w:rFonts w:ascii="宋体" w:hAnsi="宋体"/>
                <w:b w:val="0"/>
                <w:color w:val="auto"/>
                <w:kern w:val="0"/>
                <w:sz w:val="24"/>
                <w:szCs w:val="24"/>
                <w:highlight w:val="none"/>
              </w:rPr>
              <w:t>%扣除，须提供《残疾人福利性单位声明函》（格式详见招标文件第七章）并对声明的真实性负责。残疾人福利性单位属于小型、微型企业的，不重复享受政策。残疾人福利性单位享受价格扣除的货物是指只由本单位制造的货物，或者只由其他残疾人福利性单位制造的货物。对于残疾人福利性单位参与货物项目的，必须要求残疾人福利性单位标明具体哪些货物是其本单位制造的货物，或者是由其他残疾人福利性单位制造的货物（不包括使用非残疾人福利性单位注册商 标的货物），仅有标明部分的货物才能启动价格扣除。残疾人福利性单位应当依法依规参与政府采购活动，认真审阅招标文件，诚实响应，在投标文件中写明具体哪些货物是由本单位制造，或者由其他残疾人福利性单位制造（不包括使用非残疾人福利性单位注册商 标的货物），并对其进行标注。4、具体详见招标文件第三章、第七章规定，上述规定与政府采购相关法律、法规、制度等有冲突的，以现行法律、法规、制度等</w:t>
            </w:r>
            <w:r>
              <w:rPr>
                <w:rFonts w:hint="eastAsia" w:ascii="宋体" w:hAnsi="宋体"/>
                <w:color w:val="auto"/>
                <w:kern w:val="0"/>
                <w:sz w:val="24"/>
                <w:szCs w:val="24"/>
                <w:highlight w:val="none"/>
              </w:rPr>
              <w:t>执行。注：享受扶持政策获得政府采购合同的，小微企业不得将合同</w:t>
            </w:r>
            <w:r>
              <w:rPr>
                <w:rStyle w:val="19"/>
                <w:rFonts w:ascii="宋体" w:hAnsi="宋体"/>
                <w:b w:val="0"/>
                <w:color w:val="auto"/>
                <w:kern w:val="0"/>
                <w:sz w:val="24"/>
                <w:szCs w:val="24"/>
                <w:highlight w:val="none"/>
              </w:rPr>
              <w:t>分包给大中型企业，中型企业不得将合同分包给大型企业。5、本采购包为货物类采购项目，采购标的对应的中小企业划分标准所属行业为：“</w:t>
            </w:r>
            <w:r>
              <w:rPr>
                <w:rStyle w:val="19"/>
                <w:rFonts w:hint="eastAsia" w:ascii="宋体" w:hAnsi="宋体"/>
                <w:b w:val="0"/>
                <w:color w:val="auto"/>
                <w:kern w:val="0"/>
                <w:sz w:val="24"/>
                <w:szCs w:val="24"/>
                <w:highlight w:val="none"/>
              </w:rPr>
              <w:t>工</w:t>
            </w:r>
            <w:r>
              <w:rPr>
                <w:rStyle w:val="19"/>
                <w:rFonts w:ascii="宋体" w:hAnsi="宋体"/>
                <w:b w:val="0"/>
                <w:color w:val="auto"/>
                <w:kern w:val="0"/>
                <w:sz w:val="24"/>
                <w:szCs w:val="24"/>
                <w:highlight w:val="none"/>
              </w:rPr>
              <w:t>业”。</w:t>
            </w:r>
          </w:p>
        </w:tc>
      </w:tr>
      <w:tr w14:paraId="544C8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14:paraId="3FDD9F1A">
            <w:pPr>
              <w:widowControl/>
              <w:jc w:val="left"/>
              <w:rPr>
                <w:rFonts w:ascii="宋体" w:hAnsi="宋体"/>
                <w:b/>
                <w:bCs/>
                <w:color w:val="auto"/>
                <w:kern w:val="0"/>
                <w:sz w:val="24"/>
                <w:szCs w:val="24"/>
                <w:highlight w:val="none"/>
              </w:rPr>
            </w:pPr>
            <w:r>
              <w:rPr>
                <w:rFonts w:ascii="宋体" w:hAnsi="宋体" w:eastAsia="宋体" w:cs="宋体"/>
                <w:bCs/>
                <w:color w:val="auto"/>
                <w:sz w:val="24"/>
                <w:szCs w:val="24"/>
              </w:rPr>
              <w:t>节能、环境标志产品</w:t>
            </w:r>
          </w:p>
        </w:tc>
        <w:tc>
          <w:tcPr>
            <w:tcW w:w="0" w:type="auto"/>
            <w:shd w:val="clear" w:color="auto" w:fill="auto"/>
            <w:vAlign w:val="center"/>
          </w:tcPr>
          <w:p w14:paraId="7AE1640E">
            <w:pPr>
              <w:widowControl/>
              <w:jc w:val="left"/>
              <w:rPr>
                <w:rStyle w:val="19"/>
                <w:rFonts w:ascii="宋体" w:hAnsi="宋体"/>
                <w:b w:val="0"/>
                <w:color w:val="auto"/>
                <w:kern w:val="0"/>
                <w:sz w:val="24"/>
                <w:szCs w:val="24"/>
                <w:highlight w:val="none"/>
              </w:rPr>
            </w:pPr>
            <w:r>
              <w:rPr>
                <w:rFonts w:ascii="宋体" w:hAnsi="宋体" w:eastAsia="宋体" w:cs="宋体"/>
                <w:bCs/>
                <w:color w:val="auto"/>
                <w:sz w:val="24"/>
                <w:szCs w:val="24"/>
              </w:rPr>
              <w:t>根据《财政部发展改革委生态环境部市场监管总局关于调整优化节能产品 、环境标志产品政府采购执行机制的通知》（财库〔2019〕9号）、《关于 印发环境标志产品政府采购品目清单的通知》（财库〔2019〕18号）、《 关于印发节能产品政府采购品目清单的通知》(财库〔2019〕19号)、《市 场监管总局关于发布参与实施政府采购节能产品、环境标志产品认证机构名 录的公告》（2019年第16号）、《福建省财政厅关于加强政府绿色采购工 作的通知》（闽财规〔2024〕3号）文件，本采购包给予节能、环境标志产品每个单项报价10%的价格扣除。注：①节能产品是指财政部、发展改革委 最新公布的《节能产品政府采购品目清单》内且获得国家确定的认证机构出 具的、处于有效期之内的产品认证证书的产品；环境标志产品是指生态环境 部和财政部最新公布的《环境标志产品政府采购品目清单》内且获得国家确 定的认证机构出具的、处于有效期之内的产品认证证书的产品；②同一采购 包内的节能、环境标志产品部分价格扣除只对属于清单内的非强制类产品进 行价格扣除，强制类产品不给予价格扣除。③若同一采购包内的节能、环境 标志产品仅是构成报价产品的部件、组件或零件的，则不给予价格扣除。获 得上述认证的产品在报价时应提供有效证明材料）。同一品目中各认证证书 不重复计算价格扣除。属于政府强制采购的节能产品不享受价格扣除。④投 标人在报价时必须对节能（非强制类产品）、环境标志产品单独分项报价， 并于投标文件中提供属于节能（非强制类产品）、环境标志产品的证明资料 （国家确定的认证机构出具的、处于有效期之内的产品认证证书复印件）。</w:t>
            </w:r>
          </w:p>
        </w:tc>
      </w:tr>
    </w:tbl>
    <w:p w14:paraId="0D7D5609">
      <w:pPr>
        <w:pStyle w:val="14"/>
        <w:widowControl/>
        <w:ind w:firstLine="384"/>
        <w:rPr>
          <w:rFonts w:ascii="宋体" w:hAnsi="宋体" w:cs="宋体"/>
          <w:color w:val="auto"/>
          <w:szCs w:val="24"/>
          <w:highlight w:val="none"/>
        </w:rPr>
      </w:pPr>
      <w:r>
        <w:rPr>
          <w:rFonts w:hint="eastAsia" w:ascii="宋体" w:hAnsi="宋体" w:cs="宋体"/>
          <w:color w:val="auto"/>
          <w:szCs w:val="24"/>
          <w:highlight w:val="none"/>
        </w:rPr>
        <w:t>②技术项（</w:t>
      </w:r>
      <w:r>
        <w:rPr>
          <w:rFonts w:ascii="宋体" w:hAnsi="宋体" w:cs="宋体"/>
          <w:color w:val="auto"/>
          <w:szCs w:val="24"/>
          <w:highlight w:val="none"/>
        </w:rPr>
        <w:t>F2</w:t>
      </w:r>
      <w:r>
        <w:rPr>
          <w:rFonts w:hint="eastAsia" w:ascii="宋体" w:hAnsi="宋体" w:cs="宋体"/>
          <w:color w:val="auto"/>
          <w:szCs w:val="24"/>
          <w:highlight w:val="none"/>
        </w:rPr>
        <w:t>×</w:t>
      </w:r>
      <w:r>
        <w:rPr>
          <w:rFonts w:ascii="宋体" w:hAnsi="宋体" w:cs="宋体"/>
          <w:color w:val="auto"/>
          <w:szCs w:val="24"/>
          <w:highlight w:val="none"/>
        </w:rPr>
        <w:t>A2</w:t>
      </w:r>
      <w:r>
        <w:rPr>
          <w:rFonts w:hint="eastAsia" w:ascii="宋体" w:hAnsi="宋体" w:cs="宋体"/>
          <w:color w:val="auto"/>
          <w:szCs w:val="24"/>
          <w:highlight w:val="none"/>
        </w:rPr>
        <w:t>）满分为5</w:t>
      </w:r>
      <w:r>
        <w:rPr>
          <w:rFonts w:hint="eastAsia" w:ascii="宋体" w:hAnsi="宋体" w:cs="宋体"/>
          <w:color w:val="auto"/>
          <w:szCs w:val="24"/>
          <w:highlight w:val="none"/>
          <w:lang w:val="en-US" w:eastAsia="zh-CN"/>
        </w:rPr>
        <w:t>2</w:t>
      </w:r>
      <w:r>
        <w:rPr>
          <w:rFonts w:hint="eastAsia" w:ascii="宋体" w:hAnsi="宋体" w:cs="宋体"/>
          <w:color w:val="auto"/>
          <w:szCs w:val="24"/>
          <w:highlight w:val="none"/>
        </w:rPr>
        <w:t>分。</w:t>
      </w:r>
    </w:p>
    <w:tbl>
      <w:tblPr>
        <w:tblStyle w:val="17"/>
        <w:tblW w:w="8291" w:type="dxa"/>
        <w:jc w:val="center"/>
        <w:tblLayout w:type="fixed"/>
        <w:tblCellMar>
          <w:top w:w="0" w:type="dxa"/>
          <w:left w:w="108" w:type="dxa"/>
          <w:bottom w:w="0" w:type="dxa"/>
          <w:right w:w="108" w:type="dxa"/>
        </w:tblCellMar>
      </w:tblPr>
      <w:tblGrid>
        <w:gridCol w:w="1125"/>
        <w:gridCol w:w="544"/>
        <w:gridCol w:w="6622"/>
      </w:tblGrid>
      <w:tr w14:paraId="4621E230">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noWrap/>
            <w:vAlign w:val="center"/>
          </w:tcPr>
          <w:p w14:paraId="712BAF5A">
            <w:pPr>
              <w:widowControl/>
              <w:jc w:val="center"/>
              <w:rPr>
                <w:rFonts w:ascii="宋体" w:hAnsi="宋体"/>
                <w:color w:val="auto"/>
                <w:kern w:val="0"/>
                <w:sz w:val="24"/>
                <w:szCs w:val="24"/>
                <w:highlight w:val="none"/>
              </w:rPr>
            </w:pPr>
            <w:r>
              <w:rPr>
                <w:rFonts w:ascii="宋体" w:hAnsi="宋体"/>
                <w:color w:val="auto"/>
                <w:kern w:val="0"/>
                <w:sz w:val="24"/>
                <w:szCs w:val="24"/>
                <w:highlight w:val="none"/>
              </w:rPr>
              <w:t>评标项目</w:t>
            </w:r>
          </w:p>
        </w:tc>
        <w:tc>
          <w:tcPr>
            <w:tcW w:w="544" w:type="dxa"/>
            <w:tcBorders>
              <w:top w:val="single" w:color="000000" w:sz="4" w:space="0"/>
              <w:left w:val="single" w:color="000000" w:sz="4" w:space="0"/>
              <w:bottom w:val="single" w:color="000000" w:sz="4" w:space="0"/>
              <w:right w:val="single" w:color="000000" w:sz="4" w:space="0"/>
            </w:tcBorders>
            <w:noWrap/>
            <w:vAlign w:val="center"/>
          </w:tcPr>
          <w:p w14:paraId="6B2DD378">
            <w:pPr>
              <w:widowControl/>
              <w:jc w:val="center"/>
              <w:rPr>
                <w:rFonts w:ascii="宋体" w:hAnsi="宋体"/>
                <w:color w:val="auto"/>
                <w:kern w:val="0"/>
                <w:sz w:val="24"/>
                <w:szCs w:val="24"/>
                <w:highlight w:val="none"/>
              </w:rPr>
            </w:pPr>
            <w:r>
              <w:rPr>
                <w:rFonts w:ascii="宋体" w:hAnsi="宋体"/>
                <w:color w:val="auto"/>
                <w:kern w:val="0"/>
                <w:sz w:val="24"/>
                <w:szCs w:val="24"/>
                <w:highlight w:val="none"/>
              </w:rPr>
              <w:t>评标分值</w:t>
            </w:r>
          </w:p>
        </w:tc>
        <w:tc>
          <w:tcPr>
            <w:tcW w:w="6622" w:type="dxa"/>
            <w:tcBorders>
              <w:top w:val="single" w:color="000000" w:sz="4" w:space="0"/>
              <w:left w:val="single" w:color="000000" w:sz="4" w:space="0"/>
              <w:bottom w:val="single" w:color="000000" w:sz="4" w:space="0"/>
              <w:right w:val="single" w:color="000000" w:sz="4" w:space="0"/>
            </w:tcBorders>
            <w:noWrap/>
            <w:vAlign w:val="center"/>
          </w:tcPr>
          <w:p w14:paraId="4E5688B0">
            <w:pPr>
              <w:widowControl/>
              <w:jc w:val="left"/>
              <w:rPr>
                <w:rFonts w:ascii="宋体" w:hAnsi="宋体"/>
                <w:color w:val="auto"/>
                <w:kern w:val="0"/>
                <w:sz w:val="24"/>
                <w:szCs w:val="24"/>
                <w:highlight w:val="none"/>
              </w:rPr>
            </w:pPr>
            <w:r>
              <w:rPr>
                <w:rFonts w:ascii="宋体" w:hAnsi="宋体"/>
                <w:color w:val="auto"/>
                <w:kern w:val="0"/>
                <w:sz w:val="24"/>
                <w:szCs w:val="24"/>
                <w:highlight w:val="none"/>
              </w:rPr>
              <w:t>评标方法描述</w:t>
            </w:r>
          </w:p>
        </w:tc>
      </w:tr>
      <w:tr w14:paraId="0B4917EB">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vAlign w:val="center"/>
          </w:tcPr>
          <w:p w14:paraId="0217E4EB">
            <w:pPr>
              <w:widowControl/>
              <w:jc w:val="center"/>
              <w:textAlignment w:val="center"/>
              <w:rPr>
                <w:rFonts w:hint="eastAsia" w:ascii="宋体" w:hAnsi="宋体" w:eastAsia="宋体" w:cs="宋体"/>
                <w:color w:val="auto"/>
                <w:kern w:val="2"/>
                <w:sz w:val="24"/>
                <w:szCs w:val="21"/>
                <w:highlight w:val="none"/>
                <w:lang w:val="en-US" w:eastAsia="zh-CN" w:bidi="zh-CN"/>
              </w:rPr>
            </w:pPr>
            <w:r>
              <w:rPr>
                <w:rFonts w:hint="eastAsia" w:ascii="宋体" w:hAnsi="宋体" w:eastAsia="宋体" w:cs="宋体"/>
                <w:color w:val="auto"/>
                <w:kern w:val="2"/>
                <w:sz w:val="24"/>
                <w:szCs w:val="21"/>
                <w:highlight w:val="none"/>
                <w:lang w:val="en-US" w:eastAsia="zh-CN" w:bidi="zh-CN"/>
              </w:rPr>
              <w:t>1、技术要求响应</w:t>
            </w:r>
          </w:p>
        </w:tc>
        <w:tc>
          <w:tcPr>
            <w:tcW w:w="544" w:type="dxa"/>
            <w:tcBorders>
              <w:top w:val="single" w:color="000000" w:sz="4" w:space="0"/>
              <w:left w:val="single" w:color="000000" w:sz="4" w:space="0"/>
              <w:bottom w:val="single" w:color="000000" w:sz="4" w:space="0"/>
              <w:right w:val="single" w:color="000000" w:sz="4" w:space="0"/>
            </w:tcBorders>
            <w:noWrap/>
            <w:vAlign w:val="center"/>
          </w:tcPr>
          <w:p w14:paraId="58AB5040">
            <w:pPr>
              <w:jc w:val="center"/>
              <w:rPr>
                <w:rFonts w:hint="default" w:ascii="宋体" w:hAnsi="宋体" w:eastAsia="宋体" w:cs="宋体"/>
                <w:color w:val="auto"/>
                <w:kern w:val="2"/>
                <w:sz w:val="24"/>
                <w:szCs w:val="21"/>
                <w:highlight w:val="none"/>
                <w:lang w:val="en-US" w:eastAsia="zh-CN" w:bidi="zh-CN"/>
              </w:rPr>
            </w:pPr>
            <w:r>
              <w:rPr>
                <w:rFonts w:hint="eastAsia" w:ascii="宋体" w:hAnsi="宋体" w:cs="宋体"/>
                <w:color w:val="auto"/>
                <w:kern w:val="2"/>
                <w:sz w:val="24"/>
                <w:szCs w:val="21"/>
                <w:highlight w:val="none"/>
                <w:lang w:val="en-US" w:eastAsia="zh-CN" w:bidi="zh-CN"/>
              </w:rPr>
              <w:t>28</w:t>
            </w:r>
          </w:p>
        </w:tc>
        <w:tc>
          <w:tcPr>
            <w:tcW w:w="6622" w:type="dxa"/>
            <w:tcBorders>
              <w:top w:val="single" w:color="000000" w:sz="4" w:space="0"/>
              <w:left w:val="single" w:color="000000" w:sz="4" w:space="0"/>
              <w:bottom w:val="single" w:color="000000" w:sz="4" w:space="0"/>
              <w:right w:val="single" w:color="000000" w:sz="4" w:space="0"/>
            </w:tcBorders>
            <w:vAlign w:val="center"/>
          </w:tcPr>
          <w:p w14:paraId="326B9149">
            <w:pPr>
              <w:widowControl/>
              <w:jc w:val="left"/>
              <w:textAlignment w:val="center"/>
              <w:rPr>
                <w:rFonts w:hint="eastAsia" w:ascii="宋体" w:hAnsi="宋体" w:eastAsia="宋体" w:cs="宋体"/>
                <w:color w:val="auto"/>
                <w:kern w:val="2"/>
                <w:sz w:val="24"/>
                <w:szCs w:val="21"/>
                <w:highlight w:val="none"/>
                <w:lang w:val="en-US" w:eastAsia="zh-CN" w:bidi="zh-CN"/>
              </w:rPr>
            </w:pPr>
            <w:r>
              <w:rPr>
                <w:rFonts w:hint="eastAsia" w:ascii="宋体" w:hAnsi="宋体" w:eastAsia="宋体" w:cs="宋体"/>
                <w:color w:val="auto"/>
                <w:kern w:val="2"/>
                <w:sz w:val="24"/>
                <w:szCs w:val="21"/>
                <w:highlight w:val="none"/>
                <w:lang w:val="en-US" w:eastAsia="zh-CN" w:bidi="zh-CN"/>
              </w:rPr>
              <w:t>根据投标人对招标文件《招标内容及要求》中“技术和服务要求”响应承诺情况由评委进行评分，完全满足招标文件要求的得</w:t>
            </w:r>
            <w:r>
              <w:rPr>
                <w:rFonts w:hint="eastAsia" w:ascii="宋体" w:hAnsi="宋体" w:cs="宋体"/>
                <w:color w:val="auto"/>
                <w:kern w:val="2"/>
                <w:sz w:val="24"/>
                <w:szCs w:val="21"/>
                <w:highlight w:val="none"/>
                <w:lang w:val="en-US" w:eastAsia="zh-CN" w:bidi="zh-CN"/>
              </w:rPr>
              <w:t>28</w:t>
            </w:r>
            <w:r>
              <w:rPr>
                <w:rFonts w:hint="eastAsia" w:ascii="宋体" w:hAnsi="宋体" w:eastAsia="宋体" w:cs="宋体"/>
                <w:color w:val="auto"/>
                <w:kern w:val="2"/>
                <w:sz w:val="24"/>
                <w:szCs w:val="21"/>
                <w:highlight w:val="none"/>
                <w:lang w:val="en-US" w:eastAsia="zh-CN" w:bidi="zh-CN"/>
              </w:rPr>
              <w:t>分，技术和服务要求评审项总共</w:t>
            </w:r>
            <w:r>
              <w:rPr>
                <w:rFonts w:hint="eastAsia" w:ascii="宋体" w:hAnsi="宋体" w:cs="宋体"/>
                <w:color w:val="auto"/>
                <w:kern w:val="2"/>
                <w:sz w:val="24"/>
                <w:szCs w:val="21"/>
                <w:highlight w:val="none"/>
                <w:lang w:val="en-US" w:eastAsia="zh-CN" w:bidi="zh-CN"/>
              </w:rPr>
              <w:t>20</w:t>
            </w:r>
            <w:r>
              <w:rPr>
                <w:rFonts w:hint="eastAsia" w:ascii="宋体" w:hAnsi="宋体" w:eastAsia="宋体" w:cs="宋体"/>
                <w:color w:val="auto"/>
                <w:kern w:val="2"/>
                <w:sz w:val="24"/>
                <w:szCs w:val="21"/>
                <w:highlight w:val="none"/>
                <w:lang w:val="en-US" w:eastAsia="zh-CN" w:bidi="zh-CN"/>
              </w:rPr>
              <w:t>项，每负偏离一项扣1</w:t>
            </w:r>
            <w:r>
              <w:rPr>
                <w:rFonts w:hint="eastAsia" w:ascii="宋体" w:hAnsi="宋体" w:cs="宋体"/>
                <w:color w:val="auto"/>
                <w:kern w:val="2"/>
                <w:sz w:val="24"/>
                <w:szCs w:val="21"/>
                <w:highlight w:val="none"/>
                <w:lang w:val="en-US" w:eastAsia="zh-CN" w:bidi="zh-CN"/>
              </w:rPr>
              <w:t>.4</w:t>
            </w:r>
            <w:r>
              <w:rPr>
                <w:rFonts w:hint="eastAsia" w:ascii="宋体" w:hAnsi="宋体" w:eastAsia="宋体" w:cs="宋体"/>
                <w:color w:val="auto"/>
                <w:kern w:val="2"/>
                <w:sz w:val="24"/>
                <w:szCs w:val="21"/>
                <w:highlight w:val="none"/>
                <w:lang w:val="en-US" w:eastAsia="zh-CN" w:bidi="zh-CN"/>
              </w:rPr>
              <w:t>分，扣完为止；正偏离不加分。</w:t>
            </w:r>
          </w:p>
        </w:tc>
      </w:tr>
      <w:tr w14:paraId="5D92D244">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vAlign w:val="center"/>
          </w:tcPr>
          <w:p w14:paraId="6E9C9282">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2</w:t>
            </w:r>
            <w:r>
              <w:rPr>
                <w:rFonts w:hint="eastAsia" w:ascii="宋体" w:hAnsi="宋体"/>
                <w:color w:val="auto"/>
                <w:kern w:val="0"/>
                <w:sz w:val="24"/>
                <w:szCs w:val="24"/>
                <w:highlight w:val="none"/>
              </w:rPr>
              <w:t>、生产配套设备</w:t>
            </w:r>
          </w:p>
        </w:tc>
        <w:tc>
          <w:tcPr>
            <w:tcW w:w="544" w:type="dxa"/>
            <w:tcBorders>
              <w:top w:val="single" w:color="000000" w:sz="4" w:space="0"/>
              <w:left w:val="single" w:color="000000" w:sz="4" w:space="0"/>
              <w:bottom w:val="single" w:color="000000" w:sz="4" w:space="0"/>
              <w:right w:val="single" w:color="000000" w:sz="4" w:space="0"/>
            </w:tcBorders>
            <w:noWrap/>
            <w:vAlign w:val="center"/>
          </w:tcPr>
          <w:p w14:paraId="387D914A">
            <w:pPr>
              <w:widowControl/>
              <w:jc w:val="center"/>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000000" w:sz="4" w:space="0"/>
              <w:bottom w:val="single" w:color="000000" w:sz="4" w:space="0"/>
              <w:right w:val="single" w:color="000000" w:sz="4" w:space="0"/>
            </w:tcBorders>
            <w:vAlign w:val="center"/>
          </w:tcPr>
          <w:p w14:paraId="11A91C1C">
            <w:pPr>
              <w:pStyle w:val="2"/>
              <w:rPr>
                <w:color w:val="auto"/>
                <w:highlight w:val="none"/>
                <w:lang w:val="en-US"/>
              </w:rPr>
            </w:pPr>
            <w:r>
              <w:rPr>
                <w:rFonts w:hint="eastAsia"/>
                <w:color w:val="auto"/>
                <w:szCs w:val="21"/>
                <w:highlight w:val="none"/>
              </w:rPr>
              <w:t>根据</w:t>
            </w:r>
            <w:r>
              <w:rPr>
                <w:rFonts w:hint="eastAsia"/>
                <w:color w:val="auto"/>
                <w:szCs w:val="21"/>
                <w:highlight w:val="none"/>
                <w:lang w:val="en-US"/>
              </w:rPr>
              <w:t>投标人</w:t>
            </w:r>
            <w:r>
              <w:rPr>
                <w:color w:val="auto"/>
                <w:highlight w:val="none"/>
                <w:lang w:val="en-US"/>
              </w:rPr>
              <w:t>针对本项目</w:t>
            </w:r>
            <w:r>
              <w:rPr>
                <w:rFonts w:hint="eastAsia"/>
                <w:color w:val="auto"/>
                <w:highlight w:val="none"/>
                <w:lang w:val="en-US"/>
              </w:rPr>
              <w:t>提供的生产配套设备进行打分：</w:t>
            </w:r>
            <w:r>
              <w:rPr>
                <w:rFonts w:hint="eastAsia"/>
                <w:color w:val="auto"/>
                <w:szCs w:val="21"/>
                <w:highlight w:val="none"/>
              </w:rPr>
              <w:t>提供</w:t>
            </w:r>
            <w:r>
              <w:rPr>
                <w:rFonts w:hint="eastAsia"/>
                <w:color w:val="auto"/>
                <w:szCs w:val="21"/>
                <w:highlight w:val="none"/>
                <w:lang w:val="en-US"/>
              </w:rPr>
              <w:t>1台</w:t>
            </w:r>
            <w:r>
              <w:rPr>
                <w:rFonts w:hint="eastAsia"/>
                <w:color w:val="auto"/>
                <w:highlight w:val="none"/>
                <w:lang w:val="en-US"/>
              </w:rPr>
              <w:t>激光切割机的得1分；提供1台固定吊车的得1分；提供1台平板车（承重≥100t）的得1分</w:t>
            </w:r>
            <w:r>
              <w:rPr>
                <w:rFonts w:hint="eastAsia"/>
                <w:color w:val="auto"/>
                <w:szCs w:val="21"/>
                <w:highlight w:val="none"/>
              </w:rPr>
              <w:t>，</w:t>
            </w:r>
            <w:r>
              <w:rPr>
                <w:rFonts w:hint="eastAsia"/>
                <w:color w:val="auto"/>
                <w:szCs w:val="21"/>
                <w:highlight w:val="none"/>
                <w:lang w:val="en-US"/>
              </w:rPr>
              <w:t>满分3分。每台设备需提供彩照及设备购置发票佐证，否则不得分。</w:t>
            </w:r>
          </w:p>
        </w:tc>
      </w:tr>
      <w:tr w14:paraId="39D80ADB">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vAlign w:val="center"/>
          </w:tcPr>
          <w:p w14:paraId="32F419BF">
            <w:pPr>
              <w:widowControl/>
              <w:jc w:val="left"/>
              <w:textAlignment w:val="center"/>
              <w:rPr>
                <w:rFonts w:hint="eastAsia" w:ascii="宋体" w:hAnsi="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、电力推进系统调试方案</w:t>
            </w:r>
          </w:p>
        </w:tc>
        <w:tc>
          <w:tcPr>
            <w:tcW w:w="544" w:type="dxa"/>
            <w:tcBorders>
              <w:top w:val="single" w:color="000000" w:sz="4" w:space="0"/>
              <w:left w:val="single" w:color="000000" w:sz="4" w:space="0"/>
              <w:bottom w:val="single" w:color="000000" w:sz="4" w:space="0"/>
              <w:right w:val="single" w:color="000000" w:sz="4" w:space="0"/>
            </w:tcBorders>
            <w:noWrap/>
            <w:vAlign w:val="center"/>
          </w:tcPr>
          <w:p w14:paraId="5E83F42A">
            <w:pPr>
              <w:widowControl/>
              <w:jc w:val="center"/>
              <w:textAlignment w:val="center"/>
              <w:rPr>
                <w:rFonts w:hint="eastAsia" w:ascii="宋体" w:hAnsi="宋体"/>
                <w:color w:val="auto"/>
                <w:kern w:val="0"/>
                <w:sz w:val="24"/>
                <w:szCs w:val="24"/>
                <w:highlight w:val="none"/>
              </w:rPr>
            </w:pPr>
            <w:r>
              <w:rPr>
                <w:rFonts w:hint="eastAsia" w:ascii="宋体" w:hAnsi="宋体" w:eastAsia="宋体" w:cs="宋体"/>
                <w:color w:val="auto"/>
                <w:kern w:val="0"/>
                <w:sz w:val="24"/>
                <w:szCs w:val="24"/>
                <w:highlight w:val="none"/>
                <w:lang w:val="en-US" w:eastAsia="zh-CN"/>
              </w:rPr>
              <w:t>3</w:t>
            </w:r>
          </w:p>
        </w:tc>
        <w:tc>
          <w:tcPr>
            <w:tcW w:w="6622" w:type="dxa"/>
            <w:tcBorders>
              <w:top w:val="single" w:color="000000" w:sz="4" w:space="0"/>
              <w:left w:val="single" w:color="000000" w:sz="4" w:space="0"/>
              <w:bottom w:val="single" w:color="000000" w:sz="4" w:space="0"/>
              <w:right w:val="single" w:color="000000" w:sz="4" w:space="0"/>
            </w:tcBorders>
            <w:vAlign w:val="center"/>
          </w:tcPr>
          <w:p w14:paraId="4C32F7F3">
            <w:pPr>
              <w:widowControl/>
              <w:jc w:val="left"/>
              <w:textAlignment w:val="center"/>
              <w:rPr>
                <w:rFonts w:hint="eastAsia"/>
                <w:color w:val="auto"/>
                <w:szCs w:val="21"/>
                <w:highlight w:val="none"/>
              </w:rPr>
            </w:pPr>
            <w:r>
              <w:rPr>
                <w:rFonts w:hint="eastAsia" w:ascii="宋体" w:hAnsi="宋体" w:eastAsia="宋体" w:cs="宋体"/>
                <w:color w:val="auto"/>
                <w:kern w:val="0"/>
                <w:sz w:val="24"/>
                <w:szCs w:val="24"/>
                <w:highlight w:val="none"/>
                <w:lang w:val="en-US" w:eastAsia="zh-CN"/>
              </w:rPr>
              <w:t>投标人提供成功调试电力推进系统案例（船舶检验机构提供的检验报告）的得3分，检验报告无法佐证或未提供的不得分。</w:t>
            </w:r>
          </w:p>
        </w:tc>
      </w:tr>
      <w:tr w14:paraId="493B954D">
        <w:tblPrEx>
          <w:tblCellMar>
            <w:top w:w="0" w:type="dxa"/>
            <w:left w:w="108" w:type="dxa"/>
            <w:bottom w:w="0" w:type="dxa"/>
            <w:right w:w="108" w:type="dxa"/>
          </w:tblCellMar>
        </w:tblPrEx>
        <w:trPr>
          <w:trHeight w:val="250" w:hRule="atLeast"/>
          <w:jc w:val="center"/>
        </w:trPr>
        <w:tc>
          <w:tcPr>
            <w:tcW w:w="1125" w:type="dxa"/>
            <w:tcBorders>
              <w:top w:val="single" w:color="000000" w:sz="4" w:space="0"/>
              <w:left w:val="single" w:color="000000" w:sz="4" w:space="0"/>
              <w:bottom w:val="single" w:color="auto" w:sz="4" w:space="0"/>
              <w:right w:val="single" w:color="000000" w:sz="4" w:space="0"/>
            </w:tcBorders>
            <w:vAlign w:val="center"/>
          </w:tcPr>
          <w:p w14:paraId="7B79CFC3">
            <w:pPr>
              <w:widowControl/>
              <w:jc w:val="center"/>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4</w:t>
            </w:r>
            <w:r>
              <w:rPr>
                <w:rFonts w:hint="eastAsia" w:ascii="宋体" w:hAnsi="宋体"/>
                <w:color w:val="auto"/>
                <w:kern w:val="0"/>
                <w:sz w:val="24"/>
                <w:szCs w:val="24"/>
                <w:highlight w:val="none"/>
              </w:rPr>
              <w:t>、生产设计</w:t>
            </w:r>
          </w:p>
        </w:tc>
        <w:tc>
          <w:tcPr>
            <w:tcW w:w="544" w:type="dxa"/>
            <w:tcBorders>
              <w:top w:val="single" w:color="000000" w:sz="4" w:space="0"/>
              <w:left w:val="single" w:color="000000" w:sz="4" w:space="0"/>
              <w:bottom w:val="single" w:color="auto" w:sz="4" w:space="0"/>
              <w:right w:val="single" w:color="000000" w:sz="4" w:space="0"/>
            </w:tcBorders>
            <w:noWrap/>
            <w:vAlign w:val="center"/>
          </w:tcPr>
          <w:p w14:paraId="0142F9D8">
            <w:pPr>
              <w:jc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000000" w:sz="4" w:space="0"/>
              <w:bottom w:val="single" w:color="auto" w:sz="4" w:space="0"/>
              <w:right w:val="single" w:color="000000" w:sz="4" w:space="0"/>
            </w:tcBorders>
            <w:vAlign w:val="center"/>
          </w:tcPr>
          <w:p w14:paraId="5F5BE829">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投标人</w:t>
            </w:r>
            <w:r>
              <w:rPr>
                <w:rFonts w:hint="eastAsia" w:ascii="宋体" w:hAnsi="宋体"/>
                <w:color w:val="auto"/>
                <w:kern w:val="0"/>
                <w:sz w:val="24"/>
                <w:szCs w:val="24"/>
                <w:highlight w:val="none"/>
              </w:rPr>
              <w:t>应</w:t>
            </w:r>
            <w:r>
              <w:rPr>
                <w:rFonts w:ascii="宋体" w:hAnsi="宋体"/>
                <w:color w:val="auto"/>
                <w:kern w:val="0"/>
                <w:sz w:val="24"/>
                <w:szCs w:val="24"/>
                <w:highlight w:val="none"/>
              </w:rPr>
              <w:t>自行完成全专业三维生产设计</w:t>
            </w:r>
            <w:r>
              <w:rPr>
                <w:rFonts w:hint="eastAsia" w:ascii="宋体" w:hAnsi="宋体"/>
                <w:color w:val="auto"/>
                <w:kern w:val="0"/>
                <w:sz w:val="24"/>
                <w:szCs w:val="24"/>
                <w:highlight w:val="none"/>
                <w:lang w:val="en-US" w:eastAsia="zh-CN"/>
              </w:rPr>
              <w:t>及</w:t>
            </w:r>
            <w:r>
              <w:rPr>
                <w:rFonts w:hint="eastAsia" w:ascii="宋体" w:hAnsi="宋体"/>
                <w:color w:val="auto"/>
                <w:kern w:val="0"/>
                <w:sz w:val="24"/>
                <w:szCs w:val="24"/>
                <w:highlight w:val="none"/>
              </w:rPr>
              <w:t>电池系统调试，并阐述生产设计的方法和手段</w:t>
            </w:r>
            <w:r>
              <w:rPr>
                <w:rFonts w:hint="eastAsia" w:ascii="宋体" w:hAnsi="宋体"/>
                <w:color w:val="auto"/>
                <w:kern w:val="0"/>
                <w:sz w:val="24"/>
                <w:szCs w:val="24"/>
                <w:highlight w:val="none"/>
                <w:lang w:val="en-US" w:eastAsia="zh-CN"/>
              </w:rPr>
              <w:t>及</w:t>
            </w:r>
            <w:r>
              <w:rPr>
                <w:rFonts w:hint="eastAsia" w:ascii="宋体" w:hAnsi="宋体"/>
                <w:color w:val="auto"/>
                <w:kern w:val="0"/>
                <w:sz w:val="24"/>
                <w:szCs w:val="24"/>
                <w:highlight w:val="none"/>
              </w:rPr>
              <w:t>电池系统调试</w:t>
            </w:r>
            <w:r>
              <w:rPr>
                <w:rFonts w:hint="eastAsia" w:ascii="宋体" w:hAnsi="宋体"/>
                <w:color w:val="auto"/>
                <w:kern w:val="0"/>
                <w:sz w:val="24"/>
                <w:szCs w:val="24"/>
                <w:highlight w:val="none"/>
                <w:lang w:val="en-US" w:eastAsia="zh-CN"/>
              </w:rPr>
              <w:t>方案</w:t>
            </w:r>
            <w:r>
              <w:rPr>
                <w:rFonts w:hint="eastAsia" w:ascii="宋体" w:hAnsi="宋体"/>
                <w:color w:val="auto"/>
                <w:kern w:val="0"/>
                <w:sz w:val="24"/>
                <w:szCs w:val="24"/>
                <w:highlight w:val="none"/>
              </w:rPr>
              <w:t>，</w:t>
            </w:r>
            <w:r>
              <w:rPr>
                <w:rFonts w:ascii="宋体" w:hAnsi="宋体"/>
                <w:color w:val="auto"/>
                <w:kern w:val="0"/>
                <w:sz w:val="24"/>
                <w:szCs w:val="24"/>
                <w:highlight w:val="none"/>
              </w:rPr>
              <w:t>由评委进行评分</w:t>
            </w:r>
            <w:r>
              <w:rPr>
                <w:rFonts w:hint="eastAsia" w:ascii="宋体" w:hAnsi="宋体"/>
                <w:color w:val="auto"/>
                <w:kern w:val="0"/>
                <w:sz w:val="24"/>
                <w:szCs w:val="24"/>
                <w:highlight w:val="none"/>
              </w:rPr>
              <w:t>：</w:t>
            </w:r>
            <w:r>
              <w:rPr>
                <w:rFonts w:hint="eastAsia" w:ascii="宋体" w:hAnsi="宋体" w:eastAsia="宋体" w:cs="宋体"/>
                <w:color w:val="auto"/>
                <w:kern w:val="0"/>
                <w:sz w:val="24"/>
                <w:szCs w:val="24"/>
                <w:highlight w:val="none"/>
                <w:lang w:val="en-US" w:eastAsia="zh-CN" w:bidi="ar"/>
              </w:rPr>
              <w:t>方案包含的要点齐全无缺漏项、内容与要点相符、内容完善且能够适用于本项目的得3分；方案所包含的要点齐全、内容与要点相符，但内容简略，未展开阐述的得2.</w:t>
            </w:r>
            <w:r>
              <w:rPr>
                <w:rFonts w:hint="eastAsia" w:ascii="宋体" w:hAnsi="宋体" w:cs="宋体"/>
                <w:color w:val="auto"/>
                <w:kern w:val="0"/>
                <w:sz w:val="24"/>
                <w:szCs w:val="24"/>
                <w:highlight w:val="none"/>
                <w:lang w:val="en-US" w:eastAsia="zh-CN" w:bidi="ar"/>
              </w:rPr>
              <w:t>7</w:t>
            </w:r>
            <w:r>
              <w:rPr>
                <w:rFonts w:hint="eastAsia" w:ascii="宋体" w:hAnsi="宋体" w:eastAsia="宋体" w:cs="宋体"/>
                <w:color w:val="auto"/>
                <w:kern w:val="0"/>
                <w:sz w:val="24"/>
                <w:szCs w:val="24"/>
                <w:highlight w:val="none"/>
                <w:lang w:val="en-US" w:eastAsia="zh-CN" w:bidi="ar"/>
              </w:rPr>
              <w:t>分；方案所包含的要点有缺漏的得2.</w:t>
            </w:r>
            <w:r>
              <w:rPr>
                <w:rFonts w:hint="eastAsia" w:ascii="宋体" w:hAnsi="宋体" w:cs="宋体"/>
                <w:color w:val="auto"/>
                <w:kern w:val="0"/>
                <w:sz w:val="24"/>
                <w:szCs w:val="24"/>
                <w:highlight w:val="none"/>
                <w:lang w:val="en-US" w:eastAsia="zh-CN" w:bidi="ar"/>
              </w:rPr>
              <w:t>6</w:t>
            </w:r>
            <w:r>
              <w:rPr>
                <w:rFonts w:hint="eastAsia" w:ascii="宋体" w:hAnsi="宋体" w:eastAsia="宋体" w:cs="宋体"/>
                <w:color w:val="auto"/>
                <w:kern w:val="0"/>
                <w:sz w:val="24"/>
                <w:szCs w:val="24"/>
                <w:highlight w:val="none"/>
                <w:lang w:val="en-US" w:eastAsia="zh-CN" w:bidi="ar"/>
              </w:rPr>
              <w:t>分；未提供的不得分。</w:t>
            </w:r>
          </w:p>
        </w:tc>
      </w:tr>
      <w:tr w14:paraId="142AAAC0">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7998958E">
            <w:pPr>
              <w:widowControl/>
              <w:jc w:val="center"/>
              <w:textAlignment w:val="center"/>
              <w:rPr>
                <w:rFonts w:ascii="宋体" w:hAnsi="宋体"/>
                <w:color w:val="auto"/>
                <w:kern w:val="0"/>
                <w:sz w:val="24"/>
                <w:szCs w:val="24"/>
                <w:highlight w:val="none"/>
              </w:rPr>
            </w:pPr>
            <w:r>
              <w:rPr>
                <w:rFonts w:hint="eastAsia" w:ascii="宋体" w:hAnsi="宋体"/>
                <w:color w:val="auto"/>
                <w:kern w:val="0"/>
                <w:sz w:val="24"/>
                <w:highlight w:val="none"/>
                <w:lang w:val="en-US" w:eastAsia="zh-CN"/>
              </w:rPr>
              <w:t>5</w:t>
            </w:r>
            <w:r>
              <w:rPr>
                <w:rFonts w:hint="eastAsia" w:ascii="宋体" w:hAnsi="宋体"/>
                <w:color w:val="auto"/>
                <w:kern w:val="0"/>
                <w:sz w:val="24"/>
                <w:highlight w:val="none"/>
              </w:rPr>
              <w:t>、船体专业施工及建造方案</w:t>
            </w:r>
          </w:p>
        </w:tc>
        <w:tc>
          <w:tcPr>
            <w:tcW w:w="544" w:type="dxa"/>
            <w:tcBorders>
              <w:top w:val="single" w:color="auto" w:sz="4" w:space="0"/>
              <w:left w:val="single" w:color="000000" w:sz="4" w:space="0"/>
              <w:bottom w:val="single" w:color="auto" w:sz="4" w:space="0"/>
              <w:right w:val="single" w:color="auto" w:sz="4" w:space="0"/>
            </w:tcBorders>
            <w:noWrap/>
            <w:vAlign w:val="center"/>
          </w:tcPr>
          <w:p w14:paraId="25A3A4DD">
            <w:pPr>
              <w:jc w:val="center"/>
              <w:rPr>
                <w:rFonts w:hint="eastAsia" w:ascii="宋体" w:hAnsi="宋体" w:eastAsia="宋体"/>
                <w:color w:val="auto"/>
                <w:kern w:val="0"/>
                <w:sz w:val="24"/>
                <w:szCs w:val="24"/>
                <w:highlight w:val="none"/>
                <w:lang w:eastAsia="zh-CN"/>
              </w:rPr>
            </w:pPr>
            <w:r>
              <w:rPr>
                <w:rFonts w:hint="eastAsia" w:ascii="宋体" w:hAnsi="宋体"/>
                <w:color w:val="auto"/>
                <w:sz w:val="24"/>
                <w:highlight w:val="none"/>
                <w:lang w:val="en-US" w:eastAsia="zh-CN"/>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6D3AA45D">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highlight w:val="none"/>
              </w:rPr>
              <w:t>船体专业施工及建造方案</w:t>
            </w:r>
            <w:r>
              <w:rPr>
                <w:rFonts w:ascii="宋体" w:hAnsi="宋体"/>
                <w:color w:val="auto"/>
                <w:kern w:val="0"/>
                <w:sz w:val="24"/>
                <w:szCs w:val="24"/>
                <w:highlight w:val="none"/>
              </w:rPr>
              <w:t>情况，由评委进行评分：</w:t>
            </w:r>
            <w:r>
              <w:rPr>
                <w:rFonts w:hint="eastAsia" w:ascii="宋体" w:hAnsi="宋体" w:eastAsia="宋体" w:cs="宋体"/>
                <w:color w:val="auto"/>
                <w:kern w:val="0"/>
                <w:sz w:val="24"/>
                <w:szCs w:val="24"/>
                <w:highlight w:val="none"/>
                <w:lang w:val="en-US" w:eastAsia="zh-CN" w:bidi="ar"/>
              </w:rPr>
              <w:t>方案包含的要点齐全无缺漏项、内容与要点相符、内容完善且能够适用于本项目的得</w:t>
            </w:r>
            <w:r>
              <w:rPr>
                <w:rFonts w:hint="eastAsia" w:ascii="宋体" w:hAnsi="宋体" w:cs="宋体"/>
                <w:color w:val="auto"/>
                <w:kern w:val="0"/>
                <w:sz w:val="24"/>
                <w:szCs w:val="24"/>
                <w:highlight w:val="none"/>
                <w:lang w:val="en-US" w:eastAsia="zh-CN" w:bidi="ar"/>
              </w:rPr>
              <w:t>3</w:t>
            </w:r>
            <w:r>
              <w:rPr>
                <w:rFonts w:hint="eastAsia" w:ascii="宋体" w:hAnsi="宋体" w:eastAsia="宋体" w:cs="宋体"/>
                <w:color w:val="auto"/>
                <w:kern w:val="0"/>
                <w:sz w:val="24"/>
                <w:szCs w:val="24"/>
                <w:highlight w:val="none"/>
                <w:lang w:val="en-US" w:eastAsia="zh-CN" w:bidi="ar"/>
              </w:rPr>
              <w:t>分；方案所包含的要点齐全、内容与要点相符，但内容简略，未展开阐述的得</w:t>
            </w:r>
            <w:r>
              <w:rPr>
                <w:rFonts w:hint="eastAsia" w:ascii="宋体" w:hAnsi="宋体" w:cs="宋体"/>
                <w:color w:val="auto"/>
                <w:kern w:val="0"/>
                <w:sz w:val="24"/>
                <w:szCs w:val="24"/>
                <w:highlight w:val="none"/>
                <w:lang w:val="en-US" w:eastAsia="zh-CN" w:bidi="ar"/>
              </w:rPr>
              <w:t>2</w:t>
            </w:r>
            <w:r>
              <w:rPr>
                <w:rFonts w:hint="eastAsia" w:ascii="宋体" w:hAnsi="宋体" w:eastAsia="宋体" w:cs="宋体"/>
                <w:color w:val="auto"/>
                <w:kern w:val="0"/>
                <w:sz w:val="24"/>
                <w:szCs w:val="24"/>
                <w:highlight w:val="none"/>
                <w:lang w:val="en-US" w:eastAsia="zh-CN" w:bidi="ar"/>
              </w:rPr>
              <w:t>.</w:t>
            </w:r>
            <w:r>
              <w:rPr>
                <w:rFonts w:hint="eastAsia" w:ascii="宋体" w:hAnsi="宋体" w:cs="宋体"/>
                <w:color w:val="auto"/>
                <w:kern w:val="0"/>
                <w:sz w:val="24"/>
                <w:szCs w:val="24"/>
                <w:highlight w:val="none"/>
                <w:lang w:val="en-US" w:eastAsia="zh-CN" w:bidi="ar"/>
              </w:rPr>
              <w:t>7</w:t>
            </w:r>
            <w:r>
              <w:rPr>
                <w:rFonts w:hint="eastAsia" w:ascii="宋体" w:hAnsi="宋体" w:eastAsia="宋体" w:cs="宋体"/>
                <w:color w:val="auto"/>
                <w:kern w:val="0"/>
                <w:sz w:val="24"/>
                <w:szCs w:val="24"/>
                <w:highlight w:val="none"/>
                <w:lang w:val="en-US" w:eastAsia="zh-CN" w:bidi="ar"/>
              </w:rPr>
              <w:t>分；方案所包含的要点有缺漏的得</w:t>
            </w:r>
            <w:r>
              <w:rPr>
                <w:rFonts w:hint="eastAsia" w:ascii="宋体" w:hAnsi="宋体" w:cs="宋体"/>
                <w:color w:val="auto"/>
                <w:kern w:val="0"/>
                <w:sz w:val="24"/>
                <w:szCs w:val="24"/>
                <w:highlight w:val="none"/>
                <w:lang w:val="en-US" w:eastAsia="zh-CN" w:bidi="ar"/>
              </w:rPr>
              <w:t>2</w:t>
            </w:r>
            <w:r>
              <w:rPr>
                <w:rFonts w:hint="eastAsia" w:ascii="宋体" w:hAnsi="宋体" w:eastAsia="宋体" w:cs="宋体"/>
                <w:color w:val="auto"/>
                <w:kern w:val="0"/>
                <w:sz w:val="24"/>
                <w:szCs w:val="24"/>
                <w:highlight w:val="none"/>
                <w:lang w:val="en-US" w:eastAsia="zh-CN" w:bidi="ar"/>
              </w:rPr>
              <w:t>.</w:t>
            </w:r>
            <w:r>
              <w:rPr>
                <w:rFonts w:hint="eastAsia" w:ascii="宋体" w:hAnsi="宋体" w:cs="宋体"/>
                <w:color w:val="auto"/>
                <w:kern w:val="0"/>
                <w:sz w:val="24"/>
                <w:szCs w:val="24"/>
                <w:highlight w:val="none"/>
                <w:lang w:val="en-US" w:eastAsia="zh-CN" w:bidi="ar"/>
              </w:rPr>
              <w:t>6</w:t>
            </w:r>
            <w:r>
              <w:rPr>
                <w:rFonts w:hint="eastAsia" w:ascii="宋体" w:hAnsi="宋体" w:eastAsia="宋体" w:cs="宋体"/>
                <w:color w:val="auto"/>
                <w:kern w:val="0"/>
                <w:sz w:val="24"/>
                <w:szCs w:val="24"/>
                <w:highlight w:val="none"/>
                <w:lang w:val="en-US" w:eastAsia="zh-CN" w:bidi="ar"/>
              </w:rPr>
              <w:t>分；未提供的不得分。</w:t>
            </w:r>
          </w:p>
        </w:tc>
      </w:tr>
      <w:tr w14:paraId="741FBE49">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450B5C48">
            <w:pPr>
              <w:widowControl/>
              <w:jc w:val="center"/>
              <w:textAlignment w:val="center"/>
              <w:rPr>
                <w:rFonts w:ascii="宋体" w:hAnsi="宋体"/>
                <w:color w:val="auto"/>
                <w:kern w:val="0"/>
                <w:sz w:val="24"/>
                <w:highlight w:val="none"/>
              </w:rPr>
            </w:pPr>
            <w:r>
              <w:rPr>
                <w:rFonts w:hint="eastAsia" w:ascii="宋体" w:hAnsi="宋体"/>
                <w:color w:val="auto"/>
                <w:kern w:val="0"/>
                <w:sz w:val="24"/>
                <w:highlight w:val="none"/>
                <w:lang w:val="en-US" w:eastAsia="zh-CN"/>
              </w:rPr>
              <w:t>6</w:t>
            </w:r>
            <w:r>
              <w:rPr>
                <w:rFonts w:hint="eastAsia" w:ascii="宋体" w:hAnsi="宋体"/>
                <w:color w:val="auto"/>
                <w:kern w:val="0"/>
                <w:sz w:val="24"/>
                <w:highlight w:val="none"/>
              </w:rPr>
              <w:t>、轮机专业施工及建造方案</w:t>
            </w:r>
          </w:p>
        </w:tc>
        <w:tc>
          <w:tcPr>
            <w:tcW w:w="544" w:type="dxa"/>
            <w:tcBorders>
              <w:top w:val="single" w:color="auto" w:sz="4" w:space="0"/>
              <w:left w:val="single" w:color="000000" w:sz="4" w:space="0"/>
              <w:bottom w:val="single" w:color="auto" w:sz="4" w:space="0"/>
              <w:right w:val="single" w:color="auto" w:sz="4" w:space="0"/>
            </w:tcBorders>
            <w:noWrap/>
            <w:vAlign w:val="center"/>
          </w:tcPr>
          <w:p w14:paraId="3A1DE9E7">
            <w:pPr>
              <w:jc w:val="center"/>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21A523C8">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highlight w:val="none"/>
              </w:rPr>
              <w:t>轮机</w:t>
            </w:r>
            <w:r>
              <w:rPr>
                <w:rFonts w:hint="eastAsia" w:ascii="宋体" w:hAnsi="宋体"/>
                <w:color w:val="auto"/>
                <w:kern w:val="0"/>
                <w:sz w:val="24"/>
                <w:highlight w:val="none"/>
                <w:lang w:eastAsia="zh-CN"/>
              </w:rPr>
              <w:t>、</w:t>
            </w:r>
            <w:r>
              <w:rPr>
                <w:rFonts w:hint="eastAsia" w:ascii="宋体" w:hAnsi="宋体"/>
                <w:color w:val="auto"/>
                <w:kern w:val="0"/>
                <w:sz w:val="24"/>
                <w:highlight w:val="none"/>
              </w:rPr>
              <w:t>电气专业施工及建造方案</w:t>
            </w:r>
            <w:r>
              <w:rPr>
                <w:rFonts w:ascii="宋体" w:hAnsi="宋体"/>
                <w:color w:val="auto"/>
                <w:kern w:val="0"/>
                <w:sz w:val="24"/>
                <w:szCs w:val="24"/>
                <w:highlight w:val="none"/>
              </w:rPr>
              <w:t>情况，由评委进行评分：</w:t>
            </w:r>
            <w:r>
              <w:rPr>
                <w:rFonts w:hint="eastAsia" w:ascii="宋体" w:hAnsi="宋体" w:eastAsia="宋体" w:cs="宋体"/>
                <w:color w:val="auto"/>
                <w:kern w:val="0"/>
                <w:sz w:val="24"/>
                <w:szCs w:val="24"/>
                <w:highlight w:val="none"/>
                <w:lang w:val="en-US" w:eastAsia="zh-CN" w:bidi="ar"/>
              </w:rPr>
              <w:t>方案包含的要点齐全无缺漏项、内容与要点相符、内容完善且能够适用于本项目的得</w:t>
            </w:r>
            <w:r>
              <w:rPr>
                <w:rFonts w:hint="eastAsia" w:ascii="宋体" w:hAnsi="宋体" w:cs="宋体"/>
                <w:color w:val="auto"/>
                <w:kern w:val="0"/>
                <w:sz w:val="24"/>
                <w:szCs w:val="24"/>
                <w:highlight w:val="none"/>
                <w:lang w:val="en-US" w:eastAsia="zh-CN" w:bidi="ar"/>
              </w:rPr>
              <w:t>3</w:t>
            </w:r>
            <w:r>
              <w:rPr>
                <w:rFonts w:hint="eastAsia" w:ascii="宋体" w:hAnsi="宋体" w:eastAsia="宋体" w:cs="宋体"/>
                <w:color w:val="auto"/>
                <w:kern w:val="0"/>
                <w:sz w:val="24"/>
                <w:szCs w:val="24"/>
                <w:highlight w:val="none"/>
                <w:lang w:val="en-US" w:eastAsia="zh-CN" w:bidi="ar"/>
              </w:rPr>
              <w:t>分；方案所包含的要点齐全、内容与要点相符，但内容简略，未展开阐述的得</w:t>
            </w:r>
            <w:r>
              <w:rPr>
                <w:rFonts w:hint="eastAsia" w:ascii="宋体" w:hAnsi="宋体" w:cs="宋体"/>
                <w:color w:val="auto"/>
                <w:kern w:val="0"/>
                <w:sz w:val="24"/>
                <w:szCs w:val="24"/>
                <w:highlight w:val="none"/>
                <w:lang w:val="en-US" w:eastAsia="zh-CN" w:bidi="ar"/>
              </w:rPr>
              <w:t>2.7</w:t>
            </w:r>
            <w:r>
              <w:rPr>
                <w:rFonts w:hint="eastAsia" w:ascii="宋体" w:hAnsi="宋体" w:eastAsia="宋体" w:cs="宋体"/>
                <w:color w:val="auto"/>
                <w:kern w:val="0"/>
                <w:sz w:val="24"/>
                <w:szCs w:val="24"/>
                <w:highlight w:val="none"/>
                <w:lang w:val="en-US" w:eastAsia="zh-CN" w:bidi="ar"/>
              </w:rPr>
              <w:t>分；方案所包含的要点有缺漏的得</w:t>
            </w:r>
            <w:r>
              <w:rPr>
                <w:rFonts w:hint="eastAsia" w:ascii="宋体" w:hAnsi="宋体" w:cs="宋体"/>
                <w:color w:val="auto"/>
                <w:kern w:val="0"/>
                <w:sz w:val="24"/>
                <w:szCs w:val="24"/>
                <w:highlight w:val="none"/>
                <w:lang w:val="en-US" w:eastAsia="zh-CN" w:bidi="ar"/>
              </w:rPr>
              <w:t>2.6</w:t>
            </w:r>
            <w:r>
              <w:rPr>
                <w:rFonts w:hint="eastAsia" w:ascii="宋体" w:hAnsi="宋体" w:eastAsia="宋体" w:cs="宋体"/>
                <w:color w:val="auto"/>
                <w:kern w:val="0"/>
                <w:sz w:val="24"/>
                <w:szCs w:val="24"/>
                <w:highlight w:val="none"/>
                <w:lang w:val="en-US" w:eastAsia="zh-CN" w:bidi="ar"/>
              </w:rPr>
              <w:t>分；未提供的不得分。</w:t>
            </w:r>
          </w:p>
        </w:tc>
      </w:tr>
      <w:tr w14:paraId="52704D00">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1EA677C8">
            <w:pPr>
              <w:widowControl/>
              <w:jc w:val="center"/>
              <w:textAlignment w:val="center"/>
              <w:rPr>
                <w:rFonts w:ascii="宋体" w:hAnsi="宋体"/>
                <w:color w:val="auto"/>
                <w:kern w:val="0"/>
                <w:sz w:val="24"/>
                <w:highlight w:val="none"/>
              </w:rPr>
            </w:pPr>
            <w:r>
              <w:rPr>
                <w:rFonts w:hint="eastAsia" w:ascii="宋体" w:hAnsi="宋体"/>
                <w:color w:val="auto"/>
                <w:kern w:val="0"/>
                <w:sz w:val="24"/>
                <w:highlight w:val="none"/>
                <w:lang w:val="en-US" w:eastAsia="zh-CN"/>
              </w:rPr>
              <w:t>7</w:t>
            </w:r>
            <w:r>
              <w:rPr>
                <w:rFonts w:hint="eastAsia" w:ascii="宋体" w:hAnsi="宋体"/>
                <w:color w:val="auto"/>
                <w:kern w:val="0"/>
                <w:sz w:val="24"/>
                <w:highlight w:val="none"/>
              </w:rPr>
              <w:t>、舾装及舱室装修</w:t>
            </w:r>
          </w:p>
        </w:tc>
        <w:tc>
          <w:tcPr>
            <w:tcW w:w="544" w:type="dxa"/>
            <w:tcBorders>
              <w:top w:val="single" w:color="auto" w:sz="4" w:space="0"/>
              <w:left w:val="single" w:color="000000" w:sz="4" w:space="0"/>
              <w:bottom w:val="single" w:color="auto" w:sz="4" w:space="0"/>
              <w:right w:val="single" w:color="auto" w:sz="4" w:space="0"/>
            </w:tcBorders>
            <w:noWrap/>
            <w:vAlign w:val="center"/>
          </w:tcPr>
          <w:p w14:paraId="786139BB">
            <w:pPr>
              <w:jc w:val="center"/>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15C12AFA">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highlight w:val="none"/>
              </w:rPr>
              <w:t>舾装及舱室装修</w:t>
            </w:r>
            <w:r>
              <w:rPr>
                <w:rFonts w:hint="eastAsia" w:ascii="宋体" w:hAnsi="宋体"/>
                <w:color w:val="auto"/>
                <w:kern w:val="0"/>
                <w:sz w:val="24"/>
                <w:highlight w:val="none"/>
                <w:lang w:eastAsia="zh-CN"/>
              </w:rPr>
              <w:t>、</w:t>
            </w:r>
            <w:r>
              <w:rPr>
                <w:rFonts w:hint="eastAsia" w:ascii="宋体" w:hAnsi="宋体"/>
                <w:color w:val="auto"/>
                <w:kern w:val="0"/>
                <w:sz w:val="24"/>
                <w:highlight w:val="none"/>
              </w:rPr>
              <w:t>涂装施工方方案</w:t>
            </w:r>
            <w:r>
              <w:rPr>
                <w:rFonts w:ascii="宋体" w:hAnsi="宋体"/>
                <w:color w:val="auto"/>
                <w:kern w:val="0"/>
                <w:sz w:val="24"/>
                <w:szCs w:val="24"/>
                <w:highlight w:val="none"/>
              </w:rPr>
              <w:t>情况，由评委进行评分：</w:t>
            </w:r>
            <w:r>
              <w:rPr>
                <w:rFonts w:hint="eastAsia" w:ascii="宋体" w:hAnsi="宋体" w:eastAsia="宋体" w:cs="宋体"/>
                <w:color w:val="auto"/>
                <w:kern w:val="0"/>
                <w:sz w:val="24"/>
                <w:szCs w:val="24"/>
                <w:highlight w:val="none"/>
                <w:lang w:val="en-US" w:eastAsia="zh-CN" w:bidi="ar"/>
              </w:rPr>
              <w:t>方案包含的要点齐全无缺漏项、内容与要点相符、内容完善且能够适用于本项目的得</w:t>
            </w:r>
            <w:r>
              <w:rPr>
                <w:rFonts w:hint="eastAsia" w:ascii="宋体" w:hAnsi="宋体" w:cs="宋体"/>
                <w:color w:val="auto"/>
                <w:kern w:val="0"/>
                <w:sz w:val="24"/>
                <w:szCs w:val="24"/>
                <w:highlight w:val="none"/>
                <w:lang w:val="en-US" w:eastAsia="zh-CN" w:bidi="ar"/>
              </w:rPr>
              <w:t>3</w:t>
            </w:r>
            <w:r>
              <w:rPr>
                <w:rFonts w:hint="eastAsia" w:ascii="宋体" w:hAnsi="宋体" w:eastAsia="宋体" w:cs="宋体"/>
                <w:color w:val="auto"/>
                <w:kern w:val="0"/>
                <w:sz w:val="24"/>
                <w:szCs w:val="24"/>
                <w:highlight w:val="none"/>
                <w:lang w:val="en-US" w:eastAsia="zh-CN" w:bidi="ar"/>
              </w:rPr>
              <w:t>分；方案所包含的要点齐全、内容与要点相符，但内容简略，未展开阐述的得</w:t>
            </w:r>
            <w:r>
              <w:rPr>
                <w:rFonts w:hint="eastAsia" w:ascii="宋体" w:hAnsi="宋体" w:cs="宋体"/>
                <w:color w:val="auto"/>
                <w:kern w:val="0"/>
                <w:sz w:val="24"/>
                <w:szCs w:val="24"/>
                <w:highlight w:val="none"/>
                <w:lang w:val="en-US" w:eastAsia="zh-CN" w:bidi="ar"/>
              </w:rPr>
              <w:t>2.7</w:t>
            </w:r>
            <w:r>
              <w:rPr>
                <w:rFonts w:hint="eastAsia" w:ascii="宋体" w:hAnsi="宋体" w:eastAsia="宋体" w:cs="宋体"/>
                <w:color w:val="auto"/>
                <w:kern w:val="0"/>
                <w:sz w:val="24"/>
                <w:szCs w:val="24"/>
                <w:highlight w:val="none"/>
                <w:lang w:val="en-US" w:eastAsia="zh-CN" w:bidi="ar"/>
              </w:rPr>
              <w:t>分；方案所包含的要点有缺漏的得</w:t>
            </w:r>
            <w:r>
              <w:rPr>
                <w:rFonts w:hint="eastAsia" w:ascii="宋体" w:hAnsi="宋体" w:cs="宋体"/>
                <w:color w:val="auto"/>
                <w:kern w:val="0"/>
                <w:sz w:val="24"/>
                <w:szCs w:val="24"/>
                <w:highlight w:val="none"/>
                <w:lang w:val="en-US" w:eastAsia="zh-CN" w:bidi="ar"/>
              </w:rPr>
              <w:t>2.6</w:t>
            </w:r>
            <w:r>
              <w:rPr>
                <w:rFonts w:hint="eastAsia" w:ascii="宋体" w:hAnsi="宋体" w:eastAsia="宋体" w:cs="宋体"/>
                <w:color w:val="auto"/>
                <w:kern w:val="0"/>
                <w:sz w:val="24"/>
                <w:szCs w:val="24"/>
                <w:highlight w:val="none"/>
                <w:lang w:val="en-US" w:eastAsia="zh-CN" w:bidi="ar"/>
              </w:rPr>
              <w:t>分；未提供的不得分。</w:t>
            </w:r>
          </w:p>
        </w:tc>
      </w:tr>
      <w:tr w14:paraId="1F89964C">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2284BD43">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8</w:t>
            </w:r>
            <w:r>
              <w:rPr>
                <w:rFonts w:hint="eastAsia" w:ascii="宋体" w:hAnsi="宋体"/>
                <w:color w:val="auto"/>
                <w:kern w:val="0"/>
                <w:sz w:val="24"/>
                <w:szCs w:val="24"/>
                <w:highlight w:val="none"/>
              </w:rPr>
              <w:t>、建造质量保证措施</w:t>
            </w:r>
          </w:p>
        </w:tc>
        <w:tc>
          <w:tcPr>
            <w:tcW w:w="544" w:type="dxa"/>
            <w:tcBorders>
              <w:top w:val="single" w:color="auto" w:sz="4" w:space="0"/>
              <w:left w:val="single" w:color="000000" w:sz="4" w:space="0"/>
              <w:bottom w:val="single" w:color="auto" w:sz="4" w:space="0"/>
              <w:right w:val="single" w:color="auto" w:sz="4" w:space="0"/>
            </w:tcBorders>
            <w:noWrap/>
            <w:vAlign w:val="center"/>
          </w:tcPr>
          <w:p w14:paraId="4E72C49D">
            <w:pPr>
              <w:widowControl/>
              <w:jc w:val="center"/>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4475A064">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根据投标人提供</w:t>
            </w:r>
            <w:r>
              <w:rPr>
                <w:rFonts w:hint="eastAsia" w:ascii="宋体" w:hAnsi="宋体"/>
                <w:color w:val="auto"/>
                <w:kern w:val="0"/>
                <w:sz w:val="24"/>
                <w:szCs w:val="24"/>
                <w:highlight w:val="none"/>
              </w:rPr>
              <w:t>的</w:t>
            </w:r>
            <w:r>
              <w:rPr>
                <w:rFonts w:ascii="宋体" w:hAnsi="宋体"/>
                <w:color w:val="auto"/>
                <w:kern w:val="0"/>
                <w:sz w:val="24"/>
                <w:szCs w:val="24"/>
                <w:highlight w:val="none"/>
              </w:rPr>
              <w:t>对项目</w:t>
            </w:r>
            <w:r>
              <w:rPr>
                <w:rFonts w:hint="eastAsia" w:ascii="宋体" w:hAnsi="宋体"/>
                <w:color w:val="auto"/>
                <w:kern w:val="0"/>
                <w:sz w:val="24"/>
                <w:szCs w:val="24"/>
                <w:highlight w:val="none"/>
              </w:rPr>
              <w:t>建造质量保证措施</w:t>
            </w:r>
            <w:r>
              <w:rPr>
                <w:rFonts w:ascii="宋体" w:hAnsi="宋体"/>
                <w:color w:val="auto"/>
                <w:kern w:val="0"/>
                <w:sz w:val="24"/>
                <w:szCs w:val="24"/>
                <w:highlight w:val="none"/>
              </w:rPr>
              <w:t>进行评审：</w:t>
            </w:r>
            <w:r>
              <w:rPr>
                <w:rFonts w:hint="eastAsia" w:ascii="宋体" w:hAnsi="宋体"/>
                <w:color w:val="auto"/>
                <w:kern w:val="0"/>
                <w:sz w:val="24"/>
                <w:szCs w:val="24"/>
                <w:highlight w:val="none"/>
              </w:rPr>
              <w:t>质量保证措施全面，切实可行，能够为项目实施质量提供保障的得3分；措施有所不足，但不影响项目整体实施质量的得</w:t>
            </w:r>
            <w:r>
              <w:rPr>
                <w:rFonts w:hint="eastAsia" w:ascii="宋体" w:hAnsi="宋体"/>
                <w:color w:val="auto"/>
                <w:kern w:val="0"/>
                <w:sz w:val="24"/>
                <w:szCs w:val="24"/>
                <w:highlight w:val="none"/>
                <w:lang w:val="en-US" w:eastAsia="zh-CN"/>
              </w:rPr>
              <w:t>2.6</w:t>
            </w:r>
            <w:r>
              <w:rPr>
                <w:rFonts w:hint="eastAsia" w:ascii="宋体" w:hAnsi="宋体"/>
                <w:color w:val="auto"/>
                <w:kern w:val="0"/>
                <w:sz w:val="24"/>
                <w:szCs w:val="24"/>
                <w:highlight w:val="none"/>
              </w:rPr>
              <w:t>分；措施方案简单，可行性一般的得</w:t>
            </w:r>
            <w:r>
              <w:rPr>
                <w:rFonts w:hint="eastAsia" w:ascii="宋体" w:hAnsi="宋体"/>
                <w:color w:val="auto"/>
                <w:kern w:val="0"/>
                <w:sz w:val="24"/>
                <w:szCs w:val="24"/>
                <w:highlight w:val="none"/>
                <w:lang w:val="en-US" w:eastAsia="zh-CN"/>
              </w:rPr>
              <w:t>2.5</w:t>
            </w:r>
            <w:r>
              <w:rPr>
                <w:rFonts w:hint="eastAsia" w:ascii="宋体" w:hAnsi="宋体"/>
                <w:color w:val="auto"/>
                <w:kern w:val="0"/>
                <w:sz w:val="24"/>
                <w:szCs w:val="24"/>
                <w:highlight w:val="none"/>
              </w:rPr>
              <w:t>分；未提供或不可行的不得分。</w:t>
            </w:r>
          </w:p>
        </w:tc>
      </w:tr>
      <w:tr w14:paraId="549B8664">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0EA2FD76">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9</w:t>
            </w:r>
            <w:r>
              <w:rPr>
                <w:rFonts w:hint="eastAsia" w:ascii="宋体" w:hAnsi="宋体"/>
                <w:color w:val="auto"/>
                <w:kern w:val="0"/>
                <w:sz w:val="24"/>
                <w:szCs w:val="24"/>
                <w:highlight w:val="none"/>
              </w:rPr>
              <w:t>、建造安全</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lang w:val="en-US" w:eastAsia="zh-CN"/>
              </w:rPr>
              <w:t>环保</w:t>
            </w:r>
            <w:r>
              <w:rPr>
                <w:rFonts w:hint="eastAsia" w:ascii="宋体" w:hAnsi="宋体"/>
                <w:color w:val="auto"/>
                <w:kern w:val="0"/>
                <w:sz w:val="24"/>
                <w:szCs w:val="24"/>
                <w:highlight w:val="none"/>
              </w:rPr>
              <w:t>保证措施</w:t>
            </w:r>
          </w:p>
        </w:tc>
        <w:tc>
          <w:tcPr>
            <w:tcW w:w="544" w:type="dxa"/>
            <w:tcBorders>
              <w:top w:val="single" w:color="auto" w:sz="4" w:space="0"/>
              <w:left w:val="single" w:color="000000" w:sz="4" w:space="0"/>
              <w:bottom w:val="single" w:color="auto" w:sz="4" w:space="0"/>
              <w:right w:val="single" w:color="auto" w:sz="4" w:space="0"/>
            </w:tcBorders>
            <w:noWrap/>
            <w:vAlign w:val="center"/>
          </w:tcPr>
          <w:p w14:paraId="791F8A51">
            <w:pPr>
              <w:widowControl/>
              <w:jc w:val="center"/>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15E3E9B2">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根据投标人提供</w:t>
            </w:r>
            <w:r>
              <w:rPr>
                <w:rFonts w:hint="eastAsia" w:ascii="宋体" w:hAnsi="宋体"/>
                <w:color w:val="auto"/>
                <w:kern w:val="0"/>
                <w:sz w:val="24"/>
                <w:szCs w:val="24"/>
                <w:highlight w:val="none"/>
              </w:rPr>
              <w:t>的</w:t>
            </w:r>
            <w:r>
              <w:rPr>
                <w:rFonts w:ascii="宋体" w:hAnsi="宋体"/>
                <w:color w:val="auto"/>
                <w:kern w:val="0"/>
                <w:sz w:val="24"/>
                <w:szCs w:val="24"/>
                <w:highlight w:val="none"/>
              </w:rPr>
              <w:t>对项目</w:t>
            </w:r>
            <w:r>
              <w:rPr>
                <w:rFonts w:hint="eastAsia" w:ascii="宋体" w:hAnsi="宋体"/>
                <w:color w:val="auto"/>
                <w:kern w:val="0"/>
                <w:sz w:val="24"/>
                <w:szCs w:val="24"/>
                <w:highlight w:val="none"/>
              </w:rPr>
              <w:t>建造安全保证措施</w:t>
            </w:r>
            <w:r>
              <w:rPr>
                <w:rFonts w:ascii="宋体" w:hAnsi="宋体"/>
                <w:color w:val="auto"/>
                <w:kern w:val="0"/>
                <w:sz w:val="24"/>
                <w:szCs w:val="24"/>
                <w:highlight w:val="none"/>
              </w:rPr>
              <w:t>进行评审：</w:t>
            </w:r>
            <w:r>
              <w:rPr>
                <w:rFonts w:hint="eastAsia" w:ascii="宋体" w:hAnsi="宋体"/>
                <w:color w:val="auto"/>
                <w:kern w:val="0"/>
                <w:sz w:val="24"/>
                <w:szCs w:val="24"/>
                <w:highlight w:val="none"/>
              </w:rPr>
              <w:t>安全措施全面，切实可行，能够为项目实施安全提供保障的得3分；措施有所不足，但不影响项目整体实施安全的得2</w:t>
            </w:r>
            <w:r>
              <w:rPr>
                <w:rFonts w:hint="eastAsia" w:ascii="宋体" w:hAnsi="宋体"/>
                <w:color w:val="auto"/>
                <w:kern w:val="0"/>
                <w:sz w:val="24"/>
                <w:szCs w:val="24"/>
                <w:highlight w:val="none"/>
                <w:lang w:val="en-US" w:eastAsia="zh-CN"/>
              </w:rPr>
              <w:t>.6</w:t>
            </w:r>
            <w:r>
              <w:rPr>
                <w:rFonts w:hint="eastAsia" w:ascii="宋体" w:hAnsi="宋体"/>
                <w:color w:val="auto"/>
                <w:kern w:val="0"/>
                <w:sz w:val="24"/>
                <w:szCs w:val="24"/>
                <w:highlight w:val="none"/>
              </w:rPr>
              <w:t>分；措施方案简单，可行性一般的得</w:t>
            </w:r>
            <w:r>
              <w:rPr>
                <w:rFonts w:hint="eastAsia" w:ascii="宋体" w:hAnsi="宋体"/>
                <w:color w:val="auto"/>
                <w:kern w:val="0"/>
                <w:sz w:val="24"/>
                <w:szCs w:val="24"/>
                <w:highlight w:val="none"/>
                <w:lang w:val="en-US" w:eastAsia="zh-CN"/>
              </w:rPr>
              <w:t>2.5</w:t>
            </w:r>
            <w:r>
              <w:rPr>
                <w:rFonts w:hint="eastAsia" w:ascii="宋体" w:hAnsi="宋体"/>
                <w:color w:val="auto"/>
                <w:kern w:val="0"/>
                <w:sz w:val="24"/>
                <w:szCs w:val="24"/>
                <w:highlight w:val="none"/>
              </w:rPr>
              <w:t>分；未提供或不可行的不得分。</w:t>
            </w:r>
          </w:p>
        </w:tc>
      </w:tr>
    </w:tbl>
    <w:p w14:paraId="3B397A3B">
      <w:pPr>
        <w:pStyle w:val="14"/>
        <w:widowControl/>
        <w:ind w:firstLine="384"/>
        <w:rPr>
          <w:rFonts w:ascii="宋体" w:hAnsi="宋体" w:cs="宋体"/>
          <w:color w:val="auto"/>
          <w:szCs w:val="24"/>
          <w:highlight w:val="none"/>
        </w:rPr>
      </w:pPr>
      <w:r>
        <w:rPr>
          <w:rFonts w:hint="eastAsia" w:ascii="宋体" w:hAnsi="宋体" w:cs="宋体"/>
          <w:color w:val="auto"/>
          <w:szCs w:val="24"/>
          <w:highlight w:val="none"/>
        </w:rPr>
        <w:t>③商务项（</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）满分为</w:t>
      </w:r>
      <w:r>
        <w:rPr>
          <w:rFonts w:hint="eastAsia" w:ascii="宋体" w:hAnsi="宋体" w:cs="宋体"/>
          <w:color w:val="auto"/>
          <w:szCs w:val="24"/>
          <w:highlight w:val="none"/>
          <w:u w:val="single"/>
        </w:rPr>
        <w:t>1</w:t>
      </w:r>
      <w:r>
        <w:rPr>
          <w:rFonts w:hint="eastAsia" w:ascii="宋体" w:hAnsi="宋体" w:cs="宋体"/>
          <w:color w:val="auto"/>
          <w:szCs w:val="24"/>
          <w:highlight w:val="none"/>
          <w:u w:val="single"/>
          <w:lang w:val="en-US" w:eastAsia="zh-CN"/>
        </w:rPr>
        <w:t>8</w:t>
      </w:r>
      <w:r>
        <w:rPr>
          <w:rFonts w:hint="eastAsia" w:ascii="宋体" w:hAnsi="宋体" w:cs="宋体"/>
          <w:color w:val="auto"/>
          <w:szCs w:val="24"/>
          <w:highlight w:val="none"/>
        </w:rPr>
        <w:t>分。</w:t>
      </w:r>
    </w:p>
    <w:tbl>
      <w:tblPr>
        <w:tblStyle w:val="17"/>
        <w:tblW w:w="8303"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69"/>
        <w:gridCol w:w="544"/>
        <w:gridCol w:w="6690"/>
      </w:tblGrid>
      <w:tr w14:paraId="6FDA3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1069" w:type="dxa"/>
            <w:shd w:val="clear" w:color="auto" w:fill="auto"/>
            <w:vAlign w:val="center"/>
          </w:tcPr>
          <w:p w14:paraId="20619EB2">
            <w:pPr>
              <w:widowControl/>
              <w:jc w:val="center"/>
              <w:rPr>
                <w:color w:val="auto"/>
                <w:sz w:val="24"/>
                <w:szCs w:val="24"/>
                <w:highlight w:val="none"/>
              </w:rPr>
            </w:pPr>
            <w:r>
              <w:rPr>
                <w:rFonts w:ascii="宋体" w:hAnsi="宋体"/>
                <w:color w:val="auto"/>
                <w:kern w:val="0"/>
                <w:sz w:val="24"/>
                <w:szCs w:val="24"/>
                <w:highlight w:val="none"/>
              </w:rPr>
              <w:t>评标项目</w:t>
            </w:r>
          </w:p>
        </w:tc>
        <w:tc>
          <w:tcPr>
            <w:tcW w:w="544" w:type="dxa"/>
            <w:shd w:val="clear" w:color="auto" w:fill="auto"/>
            <w:vAlign w:val="center"/>
          </w:tcPr>
          <w:p w14:paraId="7BA6C42F">
            <w:pPr>
              <w:widowControl/>
              <w:jc w:val="center"/>
              <w:rPr>
                <w:color w:val="auto"/>
                <w:sz w:val="24"/>
                <w:szCs w:val="24"/>
                <w:highlight w:val="none"/>
              </w:rPr>
            </w:pPr>
            <w:r>
              <w:rPr>
                <w:rFonts w:ascii="宋体" w:hAnsi="宋体"/>
                <w:color w:val="auto"/>
                <w:kern w:val="0"/>
                <w:sz w:val="24"/>
                <w:szCs w:val="24"/>
                <w:highlight w:val="none"/>
              </w:rPr>
              <w:t>评标分值</w:t>
            </w:r>
          </w:p>
        </w:tc>
        <w:tc>
          <w:tcPr>
            <w:tcW w:w="6690" w:type="dxa"/>
            <w:shd w:val="clear" w:color="auto" w:fill="auto"/>
            <w:vAlign w:val="center"/>
          </w:tcPr>
          <w:p w14:paraId="4AE328FA">
            <w:pPr>
              <w:widowControl/>
              <w:jc w:val="left"/>
              <w:rPr>
                <w:color w:val="auto"/>
                <w:sz w:val="24"/>
                <w:szCs w:val="24"/>
                <w:highlight w:val="none"/>
              </w:rPr>
            </w:pPr>
            <w:r>
              <w:rPr>
                <w:rFonts w:ascii="宋体" w:hAnsi="宋体"/>
                <w:color w:val="auto"/>
                <w:kern w:val="0"/>
                <w:sz w:val="24"/>
                <w:szCs w:val="24"/>
                <w:highlight w:val="none"/>
              </w:rPr>
              <w:t>评标方法描述</w:t>
            </w:r>
          </w:p>
        </w:tc>
      </w:tr>
      <w:tr w14:paraId="148D4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69" w:type="dxa"/>
            <w:vMerge w:val="restart"/>
            <w:shd w:val="clear" w:color="auto" w:fill="auto"/>
            <w:vAlign w:val="center"/>
          </w:tcPr>
          <w:p w14:paraId="5DC56D95">
            <w:pPr>
              <w:widowControl/>
              <w:jc w:val="center"/>
              <w:rPr>
                <w:rFonts w:asciiTheme="minorHAnsi" w:hAnsiTheme="minorHAnsi" w:eastAsiaTheme="minorEastAsia" w:cstheme="minorBidi"/>
                <w:color w:val="auto"/>
                <w:sz w:val="24"/>
                <w:szCs w:val="24"/>
                <w:highlight w:val="none"/>
              </w:rPr>
            </w:pPr>
            <w:r>
              <w:rPr>
                <w:rFonts w:hint="eastAsia" w:ascii="宋体" w:hAnsi="宋体"/>
                <w:color w:val="auto"/>
                <w:kern w:val="0"/>
                <w:sz w:val="24"/>
                <w:szCs w:val="24"/>
                <w:highlight w:val="none"/>
              </w:rPr>
              <w:t>1、企业实力</w:t>
            </w:r>
          </w:p>
        </w:tc>
        <w:tc>
          <w:tcPr>
            <w:tcW w:w="544" w:type="dxa"/>
            <w:shd w:val="clear" w:color="auto" w:fill="auto"/>
            <w:vAlign w:val="center"/>
          </w:tcPr>
          <w:p w14:paraId="3F7D2D3B">
            <w:pPr>
              <w:widowControl/>
              <w:jc w:val="center"/>
              <w:rPr>
                <w:rFonts w:hint="eastAsia" w:eastAsiaTheme="minorEastAsia"/>
                <w:color w:val="auto"/>
                <w:sz w:val="24"/>
                <w:szCs w:val="24"/>
                <w:highlight w:val="none"/>
                <w:lang w:eastAsia="zh-CN"/>
              </w:rPr>
            </w:pPr>
            <w:r>
              <w:rPr>
                <w:rFonts w:hint="eastAsia" w:eastAsiaTheme="minorEastAsia"/>
                <w:color w:val="auto"/>
                <w:sz w:val="24"/>
                <w:szCs w:val="24"/>
                <w:highlight w:val="none"/>
                <w:lang w:val="en-US" w:eastAsia="zh-CN"/>
              </w:rPr>
              <w:t>3</w:t>
            </w:r>
          </w:p>
        </w:tc>
        <w:tc>
          <w:tcPr>
            <w:tcW w:w="6690" w:type="dxa"/>
            <w:shd w:val="clear" w:color="auto" w:fill="auto"/>
            <w:vAlign w:val="center"/>
          </w:tcPr>
          <w:p w14:paraId="6BA312A1">
            <w:pPr>
              <w:widowControl/>
              <w:jc w:val="left"/>
              <w:rPr>
                <w:color w:val="auto"/>
                <w:sz w:val="24"/>
                <w:szCs w:val="24"/>
                <w:highlight w:val="none"/>
              </w:rPr>
            </w:pPr>
            <w:r>
              <w:rPr>
                <w:rFonts w:ascii="宋体" w:hAnsi="宋体"/>
                <w:color w:val="auto"/>
                <w:sz w:val="24"/>
                <w:szCs w:val="21"/>
                <w:highlight w:val="none"/>
                <w:lang w:bidi="zh-CN"/>
              </w:rPr>
              <w:t>投标人</w:t>
            </w:r>
            <w:r>
              <w:rPr>
                <w:rFonts w:hint="eastAsia" w:ascii="宋体" w:hAnsi="宋体"/>
                <w:color w:val="auto"/>
                <w:sz w:val="24"/>
                <w:szCs w:val="21"/>
                <w:highlight w:val="none"/>
                <w:lang w:bidi="zh-CN"/>
              </w:rPr>
              <w:t>取得</w:t>
            </w:r>
            <w:r>
              <w:rPr>
                <w:rFonts w:hint="eastAsia" w:ascii="宋体" w:hAnsi="宋体"/>
                <w:color w:val="auto"/>
                <w:sz w:val="24"/>
                <w:szCs w:val="21"/>
                <w:highlight w:val="none"/>
                <w:lang w:val="en-US" w:bidi="zh-CN"/>
              </w:rPr>
              <w:t>市级或以上</w:t>
            </w:r>
            <w:r>
              <w:rPr>
                <w:rFonts w:hint="eastAsia" w:ascii="宋体" w:hAnsi="宋体"/>
                <w:color w:val="auto"/>
                <w:sz w:val="24"/>
                <w:szCs w:val="21"/>
                <w:highlight w:val="none"/>
                <w:lang w:bidi="zh-CN"/>
              </w:rPr>
              <w:t>企业技术中心名单的得</w:t>
            </w:r>
            <w:r>
              <w:rPr>
                <w:rFonts w:hint="eastAsia" w:ascii="宋体" w:hAnsi="宋体"/>
                <w:color w:val="auto"/>
                <w:sz w:val="24"/>
                <w:szCs w:val="21"/>
                <w:highlight w:val="none"/>
                <w:lang w:val="en-US" w:bidi="zh-CN"/>
              </w:rPr>
              <w:t>3</w:t>
            </w:r>
            <w:r>
              <w:rPr>
                <w:rFonts w:hint="eastAsia" w:ascii="宋体" w:hAnsi="宋体"/>
                <w:color w:val="auto"/>
                <w:sz w:val="24"/>
                <w:szCs w:val="21"/>
                <w:highlight w:val="none"/>
                <w:lang w:bidi="zh-CN"/>
              </w:rPr>
              <w:t>分</w:t>
            </w:r>
            <w:r>
              <w:rPr>
                <w:rFonts w:ascii="宋体" w:hAnsi="宋体"/>
                <w:color w:val="auto"/>
                <w:sz w:val="24"/>
                <w:szCs w:val="21"/>
                <w:highlight w:val="none"/>
                <w:lang w:bidi="zh-CN"/>
              </w:rPr>
              <w:t>（提供相关证明文件得</w:t>
            </w:r>
            <w:r>
              <w:rPr>
                <w:rFonts w:hint="eastAsia" w:ascii="宋体" w:hAnsi="宋体"/>
                <w:color w:val="auto"/>
                <w:sz w:val="24"/>
                <w:szCs w:val="21"/>
                <w:highlight w:val="none"/>
                <w:lang w:val="en-US" w:bidi="zh-CN"/>
              </w:rPr>
              <w:t>3</w:t>
            </w:r>
            <w:r>
              <w:rPr>
                <w:rFonts w:ascii="宋体" w:hAnsi="宋体"/>
                <w:color w:val="auto"/>
                <w:sz w:val="24"/>
                <w:szCs w:val="21"/>
                <w:highlight w:val="none"/>
                <w:lang w:bidi="zh-CN"/>
              </w:rPr>
              <w:t>分，否则不得分）</w:t>
            </w:r>
          </w:p>
        </w:tc>
      </w:tr>
      <w:tr w14:paraId="09942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blCellSpacing w:w="0" w:type="dxa"/>
        </w:trPr>
        <w:tc>
          <w:tcPr>
            <w:tcW w:w="1069" w:type="dxa"/>
            <w:vMerge w:val="continue"/>
            <w:shd w:val="clear" w:color="auto" w:fill="auto"/>
            <w:vAlign w:val="center"/>
          </w:tcPr>
          <w:p w14:paraId="2C19BCC9">
            <w:pPr>
              <w:widowControl/>
              <w:jc w:val="center"/>
              <w:rPr>
                <w:rFonts w:asciiTheme="minorHAnsi" w:hAnsiTheme="minorHAnsi" w:eastAsiaTheme="minorEastAsia" w:cstheme="minorBidi"/>
                <w:color w:val="auto"/>
                <w:sz w:val="24"/>
                <w:szCs w:val="24"/>
                <w:highlight w:val="none"/>
              </w:rPr>
            </w:pPr>
          </w:p>
        </w:tc>
        <w:tc>
          <w:tcPr>
            <w:tcW w:w="544" w:type="dxa"/>
            <w:shd w:val="clear" w:color="auto" w:fill="auto"/>
            <w:vAlign w:val="center"/>
          </w:tcPr>
          <w:p w14:paraId="109A6873">
            <w:pPr>
              <w:widowControl/>
              <w:jc w:val="center"/>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p>
        </w:tc>
        <w:tc>
          <w:tcPr>
            <w:tcW w:w="6690" w:type="dxa"/>
            <w:shd w:val="clear" w:color="auto" w:fill="auto"/>
            <w:vAlign w:val="center"/>
          </w:tcPr>
          <w:p w14:paraId="26353CF8">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根据投标人针对本项目提供的生产配套设施进行打分：提供舾装固定码头彩照的得1分；提供船台彩照的得1分；提供船坞彩照的得1分，满分3分。每个场所提供不少于2张彩照佐证且能体现生产配套设施，否则不得分。</w:t>
            </w:r>
          </w:p>
        </w:tc>
      </w:tr>
      <w:tr w14:paraId="7F134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69" w:type="dxa"/>
            <w:vMerge w:val="restart"/>
            <w:shd w:val="clear" w:color="auto" w:fill="auto"/>
            <w:vAlign w:val="center"/>
          </w:tcPr>
          <w:p w14:paraId="66A0C4F3">
            <w:pPr>
              <w:widowControl/>
              <w:jc w:val="center"/>
              <w:rPr>
                <w:rFonts w:ascii="宋体" w:hAnsi="宋体"/>
                <w:color w:val="auto"/>
                <w:kern w:val="0"/>
                <w:sz w:val="24"/>
                <w:szCs w:val="24"/>
                <w:highlight w:val="none"/>
              </w:rPr>
            </w:pPr>
            <w:r>
              <w:rPr>
                <w:rFonts w:hint="eastAsia" w:ascii="宋体" w:hAnsi="宋体"/>
                <w:color w:val="auto"/>
                <w:kern w:val="0"/>
                <w:sz w:val="24"/>
                <w:szCs w:val="24"/>
                <w:highlight w:val="none"/>
              </w:rPr>
              <w:t>2、团队人员</w:t>
            </w:r>
          </w:p>
        </w:tc>
        <w:tc>
          <w:tcPr>
            <w:tcW w:w="544" w:type="dxa"/>
            <w:shd w:val="clear" w:color="auto" w:fill="auto"/>
            <w:vAlign w:val="center"/>
          </w:tcPr>
          <w:p w14:paraId="6FE7B4C6">
            <w:pPr>
              <w:widowControl/>
              <w:jc w:val="center"/>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w:t>
            </w:r>
          </w:p>
        </w:tc>
        <w:tc>
          <w:tcPr>
            <w:tcW w:w="6690" w:type="dxa"/>
            <w:shd w:val="clear" w:color="auto" w:fill="auto"/>
            <w:vAlign w:val="center"/>
          </w:tcPr>
          <w:p w14:paraId="1B8C9751">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拟派本项目组管理人具备船舶或机械专业工程师的得1分。（须</w:t>
            </w:r>
          </w:p>
          <w:p w14:paraId="072A8AD3">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提供人员身份证、职称证书复印件加盖投标人公章及投标截止时间前（不含投标截止时间的当月）</w:t>
            </w:r>
            <w:r>
              <w:rPr>
                <w:rFonts w:hint="default" w:ascii="宋体" w:hAnsi="宋体" w:eastAsia="宋体" w:cs="宋体"/>
                <w:color w:val="auto"/>
                <w:kern w:val="0"/>
                <w:sz w:val="24"/>
                <w:szCs w:val="24"/>
                <w:highlight w:val="none"/>
                <w:lang w:val="en-US" w:eastAsia="zh-CN"/>
              </w:rPr>
              <w:t>六个月任意一个月</w:t>
            </w:r>
            <w:r>
              <w:rPr>
                <w:rFonts w:hint="eastAsia" w:ascii="宋体" w:hAnsi="宋体" w:eastAsia="宋体" w:cs="宋体"/>
                <w:color w:val="auto"/>
                <w:kern w:val="0"/>
                <w:sz w:val="24"/>
                <w:szCs w:val="24"/>
                <w:highlight w:val="none"/>
                <w:lang w:val="en-US" w:eastAsia="zh-CN"/>
              </w:rPr>
              <w:t>的社保缴纳证明材料复印件，未提供或提供的材料不齐全的不得分。）</w:t>
            </w:r>
          </w:p>
        </w:tc>
      </w:tr>
      <w:tr w14:paraId="378C6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69" w:type="dxa"/>
            <w:vMerge w:val="continue"/>
            <w:shd w:val="clear" w:color="auto" w:fill="auto"/>
            <w:vAlign w:val="center"/>
          </w:tcPr>
          <w:p w14:paraId="3905E70A">
            <w:pPr>
              <w:widowControl/>
              <w:jc w:val="center"/>
              <w:rPr>
                <w:rFonts w:ascii="宋体" w:hAnsi="宋体"/>
                <w:color w:val="auto"/>
                <w:kern w:val="0"/>
                <w:sz w:val="24"/>
                <w:szCs w:val="24"/>
                <w:highlight w:val="none"/>
              </w:rPr>
            </w:pPr>
          </w:p>
        </w:tc>
        <w:tc>
          <w:tcPr>
            <w:tcW w:w="544" w:type="dxa"/>
            <w:shd w:val="clear" w:color="auto" w:fill="auto"/>
            <w:vAlign w:val="center"/>
          </w:tcPr>
          <w:p w14:paraId="7E13A16F">
            <w:pPr>
              <w:widowControl/>
              <w:jc w:val="center"/>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w:t>
            </w:r>
          </w:p>
        </w:tc>
        <w:tc>
          <w:tcPr>
            <w:tcW w:w="6690" w:type="dxa"/>
            <w:shd w:val="clear" w:color="auto" w:fill="auto"/>
            <w:vAlign w:val="center"/>
          </w:tcPr>
          <w:p w14:paraId="096D3FD4">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拟派出的项目经理须具备船舶或机械专业中级及以上职称的得1分，且作为项目经理组织建造过至少2艘（钢质或铝质）船舶经验的加1分，满分2分。(须提供人员身份证、职称证书及投标截止时间前（不含投标截止时间的当月）六个月任意一个月的社保缴纳证明材料、采购合同文本或其他项目经理建造经验证明文件，未同时提供以上各项证明材料和所提供的材料无法体现作为项目经理建造经验的不加分，且该项提供的经验案例与“4、类似业绩”条款重复的，该项业绩不给予计分。)</w:t>
            </w:r>
          </w:p>
        </w:tc>
      </w:tr>
      <w:tr w14:paraId="3C12D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69" w:type="dxa"/>
            <w:shd w:val="clear" w:color="auto" w:fill="auto"/>
            <w:vAlign w:val="center"/>
          </w:tcPr>
          <w:p w14:paraId="52BFEEE1">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3、类似业绩</w:t>
            </w:r>
          </w:p>
        </w:tc>
        <w:tc>
          <w:tcPr>
            <w:tcW w:w="544" w:type="dxa"/>
            <w:shd w:val="clear" w:color="auto" w:fill="auto"/>
            <w:vAlign w:val="center"/>
          </w:tcPr>
          <w:p w14:paraId="6482CBFB">
            <w:pPr>
              <w:widowControl/>
              <w:jc w:val="center"/>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p>
        </w:tc>
        <w:tc>
          <w:tcPr>
            <w:tcW w:w="6690" w:type="dxa"/>
            <w:shd w:val="clear" w:color="auto" w:fill="auto"/>
            <w:vAlign w:val="center"/>
          </w:tcPr>
          <w:p w14:paraId="41D82CCE">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根据自2018 年1月1日以来(以签约日期为准) ，投标人</w:t>
            </w:r>
            <w:r>
              <w:rPr>
                <w:rFonts w:hint="eastAsia" w:ascii="宋体" w:hAnsi="宋体" w:cs="宋体"/>
                <w:color w:val="auto"/>
                <w:kern w:val="0"/>
                <w:sz w:val="24"/>
                <w:szCs w:val="24"/>
                <w:highlight w:val="none"/>
                <w:lang w:val="en-US" w:eastAsia="zh-CN"/>
              </w:rPr>
              <w:t>提供本项目同级或以上级别</w:t>
            </w:r>
            <w:r>
              <w:rPr>
                <w:rFonts w:hint="eastAsia" w:ascii="宋体" w:hAnsi="宋体" w:eastAsia="宋体" w:cs="宋体"/>
                <w:color w:val="auto"/>
                <w:kern w:val="0"/>
                <w:sz w:val="24"/>
                <w:szCs w:val="24"/>
                <w:highlight w:val="none"/>
                <w:lang w:val="en-US" w:eastAsia="zh-CN"/>
              </w:rPr>
              <w:t>电动船舶业绩情况进行评价。每提供1个业绩得1分，满分得3分。供应商须提供</w:t>
            </w:r>
            <w:r>
              <w:rPr>
                <w:rFonts w:hint="eastAsia" w:ascii="宋体" w:hAnsi="宋体" w:cs="宋体"/>
                <w:color w:val="auto"/>
                <w:kern w:val="0"/>
                <w:sz w:val="24"/>
                <w:szCs w:val="24"/>
                <w:highlight w:val="none"/>
                <w:lang w:val="en-US" w:eastAsia="zh-CN"/>
              </w:rPr>
              <w:t>业绩清单、</w:t>
            </w:r>
            <w:r>
              <w:rPr>
                <w:rFonts w:hint="eastAsia" w:ascii="宋体" w:hAnsi="宋体" w:eastAsia="宋体" w:cs="宋体"/>
                <w:color w:val="auto"/>
                <w:kern w:val="0"/>
                <w:sz w:val="24"/>
                <w:szCs w:val="24"/>
                <w:highlight w:val="none"/>
                <w:lang w:val="en-US" w:eastAsia="zh-CN"/>
              </w:rPr>
              <w:t>业绩项目的合同文本复印件并加盖投标人公章否则不得分。</w:t>
            </w:r>
          </w:p>
        </w:tc>
      </w:tr>
      <w:tr w14:paraId="3DDC9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69" w:type="dxa"/>
            <w:shd w:val="clear" w:color="auto" w:fill="auto"/>
            <w:vAlign w:val="center"/>
          </w:tcPr>
          <w:p w14:paraId="3BB01147">
            <w:pPr>
              <w:widowControl/>
              <w:jc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4</w:t>
            </w:r>
            <w:r>
              <w:rPr>
                <w:rFonts w:hint="eastAsia" w:ascii="宋体" w:hAnsi="宋体"/>
                <w:color w:val="auto"/>
                <w:kern w:val="0"/>
                <w:sz w:val="24"/>
                <w:szCs w:val="24"/>
                <w:highlight w:val="none"/>
              </w:rPr>
              <w:t>、售后服务</w:t>
            </w:r>
          </w:p>
        </w:tc>
        <w:tc>
          <w:tcPr>
            <w:tcW w:w="544" w:type="dxa"/>
            <w:shd w:val="clear" w:color="auto" w:fill="auto"/>
            <w:vAlign w:val="center"/>
          </w:tcPr>
          <w:p w14:paraId="50A2795C">
            <w:pPr>
              <w:widowControl/>
              <w:jc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90" w:type="dxa"/>
            <w:shd w:val="clear" w:color="auto" w:fill="auto"/>
            <w:vAlign w:val="center"/>
          </w:tcPr>
          <w:p w14:paraId="3A811CA3">
            <w:pPr>
              <w:widowControl/>
              <w:jc w:val="left"/>
              <w:rPr>
                <w:rFonts w:ascii="宋体" w:hAnsi="宋体"/>
                <w:color w:val="auto"/>
                <w:kern w:val="0"/>
                <w:sz w:val="24"/>
                <w:szCs w:val="24"/>
                <w:highlight w:val="none"/>
              </w:rPr>
            </w:pPr>
            <w:r>
              <w:rPr>
                <w:rFonts w:ascii="宋体" w:hAnsi="宋体"/>
                <w:color w:val="auto"/>
                <w:kern w:val="0"/>
                <w:sz w:val="24"/>
                <w:szCs w:val="24"/>
                <w:highlight w:val="none"/>
              </w:rPr>
              <w:t>根据各投标人的售后服务承诺、维护响应计划，包括具体的售后服务内容、故障响应时间、响应方式等方面进行打分：售后服务内容符合实际、效率高的得3分，售后服务内容较符合实际、效率较高的得</w:t>
            </w:r>
            <w:r>
              <w:rPr>
                <w:rFonts w:hint="eastAsia" w:ascii="宋体" w:hAnsi="宋体"/>
                <w:color w:val="auto"/>
                <w:kern w:val="0"/>
                <w:sz w:val="24"/>
                <w:szCs w:val="24"/>
                <w:highlight w:val="none"/>
                <w:lang w:val="en-US" w:eastAsia="zh-CN"/>
              </w:rPr>
              <w:t>2.7</w:t>
            </w:r>
            <w:r>
              <w:rPr>
                <w:rFonts w:ascii="宋体" w:hAnsi="宋体"/>
                <w:color w:val="auto"/>
                <w:kern w:val="0"/>
                <w:sz w:val="24"/>
                <w:szCs w:val="24"/>
                <w:highlight w:val="none"/>
              </w:rPr>
              <w:t>分，售后服务内容一般的得</w:t>
            </w:r>
            <w:r>
              <w:rPr>
                <w:rFonts w:hint="eastAsia" w:ascii="宋体" w:hAnsi="宋体"/>
                <w:color w:val="auto"/>
                <w:kern w:val="0"/>
                <w:sz w:val="24"/>
                <w:szCs w:val="24"/>
                <w:highlight w:val="none"/>
                <w:lang w:val="en-US" w:eastAsia="zh-CN"/>
              </w:rPr>
              <w:t>2.6</w:t>
            </w:r>
            <w:r>
              <w:rPr>
                <w:rFonts w:ascii="宋体" w:hAnsi="宋体"/>
                <w:color w:val="auto"/>
                <w:kern w:val="0"/>
                <w:sz w:val="24"/>
                <w:szCs w:val="24"/>
                <w:highlight w:val="none"/>
              </w:rPr>
              <w:t>分，未提供的不得分。</w:t>
            </w:r>
          </w:p>
        </w:tc>
      </w:tr>
      <w:tr w14:paraId="145E2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atLeast"/>
          <w:tblCellSpacing w:w="0" w:type="dxa"/>
        </w:trPr>
        <w:tc>
          <w:tcPr>
            <w:tcW w:w="1069" w:type="dxa"/>
            <w:shd w:val="clear" w:color="auto" w:fill="auto"/>
            <w:vAlign w:val="center"/>
          </w:tcPr>
          <w:p w14:paraId="032CCEE5">
            <w:pP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5</w:t>
            </w:r>
            <w:r>
              <w:rPr>
                <w:rFonts w:hint="eastAsia" w:ascii="宋体" w:hAnsi="宋体"/>
                <w:color w:val="auto"/>
                <w:kern w:val="0"/>
                <w:sz w:val="24"/>
                <w:szCs w:val="24"/>
                <w:highlight w:val="none"/>
              </w:rPr>
              <w:t>、</w:t>
            </w:r>
            <w:r>
              <w:rPr>
                <w:rFonts w:hint="eastAsia" w:ascii="宋体" w:hAnsi="宋体"/>
                <w:color w:val="auto"/>
                <w:kern w:val="0"/>
                <w:sz w:val="24"/>
                <w:szCs w:val="24"/>
                <w:highlight w:val="none"/>
                <w:lang w:val="en-US" w:eastAsia="zh-CN"/>
              </w:rPr>
              <w:t>质保期</w:t>
            </w:r>
            <w:r>
              <w:rPr>
                <w:rFonts w:hint="eastAsia" w:ascii="宋体" w:hAnsi="宋体"/>
                <w:color w:val="auto"/>
                <w:kern w:val="0"/>
                <w:sz w:val="24"/>
                <w:szCs w:val="24"/>
                <w:highlight w:val="none"/>
              </w:rPr>
              <w:t>承诺</w:t>
            </w:r>
          </w:p>
        </w:tc>
        <w:tc>
          <w:tcPr>
            <w:tcW w:w="544" w:type="dxa"/>
            <w:shd w:val="clear" w:color="auto" w:fill="auto"/>
            <w:vAlign w:val="center"/>
          </w:tcPr>
          <w:p w14:paraId="61ABDED1">
            <w:pPr>
              <w:jc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90" w:type="dxa"/>
            <w:shd w:val="clear" w:color="auto" w:fill="auto"/>
            <w:vAlign w:val="center"/>
          </w:tcPr>
          <w:p w14:paraId="12BBA62C">
            <w:pPr>
              <w:widowControl/>
              <w:jc w:val="left"/>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整船质保期在满足招标文件的基础上，每增加一年得1.5分，满分3分，需提供专项承诺，未提供的本项不得分。</w:t>
            </w:r>
          </w:p>
        </w:tc>
      </w:tr>
    </w:tbl>
    <w:p w14:paraId="732D48FB">
      <w:pPr>
        <w:pStyle w:val="14"/>
        <w:widowControl/>
        <w:ind w:firstLine="384"/>
        <w:rPr>
          <w:color w:val="auto"/>
          <w:szCs w:val="24"/>
          <w:highlight w:val="none"/>
        </w:rPr>
      </w:pPr>
      <w:r>
        <w:rPr>
          <w:rFonts w:hint="eastAsia" w:ascii="宋体" w:hAnsi="宋体" w:cs="宋体"/>
          <w:color w:val="auto"/>
          <w:szCs w:val="24"/>
          <w:highlight w:val="none"/>
        </w:rPr>
        <w:t>（4）中标候选人排列规则顺序如下：</w:t>
      </w:r>
    </w:p>
    <w:p w14:paraId="4DD31B21">
      <w:pPr>
        <w:pStyle w:val="14"/>
        <w:widowControl/>
        <w:ind w:firstLine="384"/>
        <w:rPr>
          <w:color w:val="auto"/>
          <w:szCs w:val="24"/>
          <w:highlight w:val="none"/>
        </w:rPr>
      </w:pPr>
      <w:r>
        <w:rPr>
          <w:rFonts w:hint="eastAsia" w:ascii="宋体" w:hAnsi="宋体" w:cs="宋体"/>
          <w:color w:val="auto"/>
          <w:szCs w:val="24"/>
          <w:highlight w:val="none"/>
        </w:rPr>
        <w:t>a.按照评标总得分（</w:t>
      </w:r>
      <w:r>
        <w:rPr>
          <w:rFonts w:cs="Calibri"/>
          <w:color w:val="auto"/>
          <w:szCs w:val="24"/>
          <w:highlight w:val="none"/>
        </w:rPr>
        <w:t>FA</w:t>
      </w:r>
      <w:r>
        <w:rPr>
          <w:rFonts w:hint="eastAsia" w:ascii="宋体" w:hAnsi="宋体" w:cs="宋体"/>
          <w:color w:val="auto"/>
          <w:szCs w:val="24"/>
          <w:highlight w:val="none"/>
        </w:rPr>
        <w:t>）由高到低顺序排列。</w:t>
      </w:r>
    </w:p>
    <w:p w14:paraId="72EB34B4">
      <w:pPr>
        <w:pStyle w:val="14"/>
        <w:widowControl/>
        <w:ind w:firstLine="384"/>
        <w:rPr>
          <w:color w:val="auto"/>
          <w:szCs w:val="24"/>
          <w:highlight w:val="none"/>
        </w:rPr>
      </w:pPr>
      <w:r>
        <w:rPr>
          <w:rFonts w:hint="eastAsia" w:ascii="宋体" w:hAnsi="宋体" w:cs="宋体"/>
          <w:color w:val="auto"/>
          <w:szCs w:val="24"/>
          <w:highlight w:val="none"/>
        </w:rPr>
        <w:t>b.评标总得分（</w:t>
      </w:r>
      <w:r>
        <w:rPr>
          <w:rFonts w:cs="Calibri"/>
          <w:color w:val="auto"/>
          <w:szCs w:val="24"/>
          <w:highlight w:val="none"/>
        </w:rPr>
        <w:t>FA</w:t>
      </w:r>
      <w:r>
        <w:rPr>
          <w:rFonts w:hint="eastAsia" w:ascii="宋体" w:hAnsi="宋体" w:cs="宋体"/>
          <w:color w:val="auto"/>
          <w:szCs w:val="24"/>
          <w:highlight w:val="none"/>
        </w:rPr>
        <w:t>）相同的，按照评标价（即价格扣除后的投标报价）由低到高顺序排列。</w:t>
      </w:r>
    </w:p>
    <w:p w14:paraId="5CC87DEE">
      <w:pPr>
        <w:pStyle w:val="14"/>
        <w:widowControl/>
        <w:ind w:firstLine="384"/>
        <w:rPr>
          <w:color w:val="auto"/>
          <w:szCs w:val="24"/>
          <w:highlight w:val="none"/>
        </w:rPr>
      </w:pPr>
      <w:r>
        <w:rPr>
          <w:rFonts w:hint="eastAsia" w:ascii="宋体" w:hAnsi="宋体" w:cs="宋体"/>
          <w:color w:val="auto"/>
          <w:szCs w:val="24"/>
          <w:highlight w:val="none"/>
        </w:rPr>
        <w:t>c.评标总得分（</w:t>
      </w:r>
      <w:r>
        <w:rPr>
          <w:rFonts w:cs="Calibri"/>
          <w:color w:val="auto"/>
          <w:szCs w:val="24"/>
          <w:highlight w:val="none"/>
        </w:rPr>
        <w:t>FA</w:t>
      </w:r>
      <w:r>
        <w:rPr>
          <w:rFonts w:hint="eastAsia" w:ascii="宋体" w:hAnsi="宋体" w:cs="宋体"/>
          <w:color w:val="auto"/>
          <w:szCs w:val="24"/>
          <w:highlight w:val="none"/>
        </w:rPr>
        <w:t>）且评标价（即价格扣除后的投标报价）相同的并列。</w:t>
      </w:r>
    </w:p>
    <w:p w14:paraId="4B4A653B">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8、其他规定</w:t>
      </w:r>
    </w:p>
    <w:p w14:paraId="65FB924A">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8.1评标应全程保密且不得透露给任一投标人或与评标工作无关的人员。</w:t>
      </w:r>
    </w:p>
    <w:p w14:paraId="06826431">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8.2评标将进行全程实时录音录像，录音录像资料随采购文件一并存档。</w:t>
      </w:r>
    </w:p>
    <w:p w14:paraId="5E5B607D">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8.3若投标人有任何试图干扰具体评标事务，影响评标委员会独立履行职责的行为，其投标无效且不予退还投标保证金。情节严重的，由财政部门列入不良行为记录。</w:t>
      </w:r>
    </w:p>
    <w:p w14:paraId="59CC4DF8">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8.4其他：</w:t>
      </w:r>
      <w:r>
        <w:rPr>
          <w:color w:val="auto"/>
          <w:szCs w:val="24"/>
          <w:highlight w:val="none"/>
        </w:rPr>
        <w:t>无</w:t>
      </w:r>
    </w:p>
    <w:p w14:paraId="42750344">
      <w:pPr>
        <w:pStyle w:val="16"/>
        <w:ind w:left="560" w:firstLine="560"/>
        <w:rPr>
          <w:color w:val="auto"/>
          <w:highlight w:val="none"/>
        </w:rPr>
        <w:sectPr>
          <w:pgSz w:w="11906" w:h="16838"/>
          <w:pgMar w:top="1440" w:right="1800" w:bottom="1440" w:left="1800" w:header="851" w:footer="992" w:gutter="0"/>
          <w:pgNumType w:fmt="decimal"/>
          <w:cols w:space="425" w:num="1"/>
          <w:docGrid w:type="lines" w:linePitch="312" w:charSpace="0"/>
        </w:sectPr>
      </w:pPr>
    </w:p>
    <w:p w14:paraId="00ED7F45">
      <w:pPr>
        <w:pStyle w:val="3"/>
        <w:jc w:val="center"/>
        <w:rPr>
          <w:rFonts w:hint="default"/>
          <w:color w:val="auto"/>
          <w:sz w:val="32"/>
          <w:szCs w:val="32"/>
          <w:highlight w:val="none"/>
        </w:rPr>
      </w:pPr>
      <w:bookmarkStart w:id="4" w:name="_Toc11191"/>
      <w:r>
        <w:rPr>
          <w:color w:val="auto"/>
          <w:sz w:val="32"/>
          <w:szCs w:val="32"/>
          <w:highlight w:val="none"/>
        </w:rPr>
        <w:t>第五章   招标内容及要求</w:t>
      </w:r>
      <w:bookmarkEnd w:id="4"/>
    </w:p>
    <w:p w14:paraId="652D1EBD">
      <w:pPr>
        <w:spacing w:line="360" w:lineRule="auto"/>
        <w:rPr>
          <w:rFonts w:ascii="宋体" w:hAnsi="宋体"/>
          <w:b/>
          <w:bCs/>
          <w:color w:val="auto"/>
          <w:sz w:val="24"/>
          <w:highlight w:val="none"/>
        </w:rPr>
      </w:pPr>
      <w:r>
        <w:rPr>
          <w:rFonts w:hint="eastAsia" w:ascii="宋体" w:hAnsi="宋体"/>
          <w:b/>
          <w:bCs/>
          <w:color w:val="auto"/>
          <w:sz w:val="24"/>
          <w:highlight w:val="none"/>
        </w:rPr>
        <w:t>一、项目概况</w:t>
      </w:r>
    </w:p>
    <w:p w14:paraId="2954302B">
      <w:pPr>
        <w:pStyle w:val="26"/>
        <w:spacing w:before="60" w:after="60" w:line="360" w:lineRule="auto"/>
        <w:ind w:firstLine="480"/>
        <w:rPr>
          <w:rFonts w:ascii="宋体" w:hAnsi="宋体" w:eastAsia="宋体" w:cs="宋体"/>
          <w:bCs/>
          <w:color w:val="auto"/>
          <w:sz w:val="24"/>
          <w:highlight w:val="none"/>
        </w:rPr>
      </w:pPr>
      <w:r>
        <w:rPr>
          <w:rFonts w:hint="eastAsia" w:ascii="宋体" w:hAnsi="宋体"/>
          <w:color w:val="auto"/>
          <w:sz w:val="24"/>
          <w:szCs w:val="24"/>
          <w:highlight w:val="none"/>
          <w:lang w:val="en-US" w:eastAsia="zh-CN"/>
        </w:rPr>
        <w:t>1.</w:t>
      </w:r>
      <w:r>
        <w:rPr>
          <w:rFonts w:ascii="宋体" w:hAnsi="宋体"/>
          <w:color w:val="auto"/>
          <w:sz w:val="24"/>
          <w:szCs w:val="24"/>
          <w:highlight w:val="none"/>
        </w:rPr>
        <w:t>本次采购的项目为</w:t>
      </w:r>
      <w:r>
        <w:rPr>
          <w:rFonts w:hint="eastAsia" w:ascii="宋体" w:hAnsi="宋体"/>
          <w:color w:val="auto"/>
          <w:sz w:val="24"/>
          <w:szCs w:val="24"/>
          <w:highlight w:val="none"/>
          <w:lang w:eastAsia="zh-CN"/>
        </w:rPr>
        <w:t>新能源电动交通船采购项目</w:t>
      </w:r>
      <w:r>
        <w:rPr>
          <w:rFonts w:ascii="宋体" w:hAnsi="宋体"/>
          <w:color w:val="auto"/>
          <w:sz w:val="24"/>
          <w:szCs w:val="24"/>
          <w:highlight w:val="none"/>
        </w:rPr>
        <w:t>。供应商</w:t>
      </w:r>
      <w:r>
        <w:rPr>
          <w:rFonts w:ascii="宋体" w:hAnsi="宋体" w:eastAsia="宋体" w:cs="宋体"/>
          <w:bCs/>
          <w:color w:val="auto"/>
          <w:sz w:val="24"/>
          <w:highlight w:val="none"/>
        </w:rPr>
        <w:t>应根据招标文件所提出的货物要求，选择具有最佳性价比的货物前来投标，以充分显示贵公司的竞争实力。</w:t>
      </w:r>
    </w:p>
    <w:p w14:paraId="6C61D81E">
      <w:pPr>
        <w:pStyle w:val="2"/>
        <w:spacing w:line="440" w:lineRule="exact"/>
        <w:ind w:firstLine="480" w:firstLineChars="200"/>
        <w:rPr>
          <w:rFonts w:hint="default" w:ascii="宋体" w:hAnsi="宋体" w:eastAsia="宋体" w:cs="宋体"/>
          <w:b/>
          <w:bCs/>
          <w:color w:val="auto"/>
          <w:lang w:val="en-US" w:eastAsia="zh-CN"/>
        </w:rPr>
      </w:pPr>
      <w:r>
        <w:rPr>
          <w:rFonts w:hint="eastAsia" w:cs="宋体"/>
          <w:color w:val="auto"/>
          <w:lang w:val="en-US" w:eastAsia="zh-CN"/>
        </w:rPr>
        <w:t>2</w:t>
      </w:r>
      <w:r>
        <w:rPr>
          <w:rFonts w:hint="eastAsia" w:ascii="宋体" w:hAnsi="宋体" w:eastAsia="宋体" w:cs="宋体"/>
          <w:color w:val="auto"/>
        </w:rPr>
        <w:t>.本项目合同包1招标文件有列明投标人须提供所投产品属国家强制性要求或认证（如节能产品等）相关证书等证明材料的，按招标文件要求提供；招标文件中未列明报价人需在投标文件中提供所投产品属国家强制性要求或认证（如节能产品等）相关证书等证明材料的，投标人须提供承诺，承诺招标文件未要求但其所投产品属国家强制性要求或认证的，均能满足国家强制性要求或认证（如节能产品等）要求，并对其真实性负责，否则视为无效</w:t>
      </w:r>
      <w:r>
        <w:rPr>
          <w:rFonts w:hint="eastAsia" w:cs="宋体"/>
          <w:color w:val="auto"/>
          <w:lang w:val="en-US" w:eastAsia="zh-CN"/>
        </w:rPr>
        <w:t>投标</w:t>
      </w:r>
      <w:r>
        <w:rPr>
          <w:rFonts w:hint="eastAsia" w:ascii="宋体" w:hAnsi="宋体" w:eastAsia="宋体" w:cs="宋体"/>
          <w:color w:val="auto"/>
        </w:rPr>
        <w:t>。</w:t>
      </w:r>
      <w:r>
        <w:rPr>
          <w:rFonts w:hint="eastAsia" w:ascii="宋体" w:hAnsi="宋体" w:eastAsia="宋体" w:cs="宋体"/>
          <w:b w:val="0"/>
          <w:bCs w:val="0"/>
          <w:color w:val="auto"/>
        </w:rPr>
        <w:t>（承诺函格式自拟）</w:t>
      </w:r>
    </w:p>
    <w:p w14:paraId="60578665">
      <w:pPr>
        <w:numPr>
          <w:ilvl w:val="0"/>
          <w:numId w:val="2"/>
        </w:numPr>
        <w:spacing w:line="360" w:lineRule="auto"/>
        <w:rPr>
          <w:rFonts w:ascii="宋体" w:hAnsi="宋体"/>
          <w:b/>
          <w:bCs/>
          <w:color w:val="auto"/>
          <w:sz w:val="24"/>
          <w:highlight w:val="none"/>
        </w:rPr>
      </w:pPr>
      <w:r>
        <w:rPr>
          <w:rFonts w:hint="eastAsia" w:ascii="宋体" w:hAnsi="宋体"/>
          <w:b/>
          <w:bCs/>
          <w:color w:val="auto"/>
          <w:sz w:val="24"/>
          <w:highlight w:val="none"/>
        </w:rPr>
        <w:t>技术和服务要求</w:t>
      </w:r>
    </w:p>
    <w:p w14:paraId="1860BB23">
      <w:pPr>
        <w:spacing w:line="360" w:lineRule="auto"/>
        <w:rPr>
          <w:rFonts w:hint="eastAsia"/>
          <w:b/>
          <w:bCs/>
          <w:color w:val="auto"/>
          <w:sz w:val="24"/>
          <w:szCs w:val="24"/>
          <w:highlight w:val="none"/>
          <w:lang w:val="en-US" w:eastAsia="zh-CN"/>
        </w:rPr>
      </w:pPr>
      <w:r>
        <w:rPr>
          <w:rFonts w:hint="eastAsia"/>
          <w:b/>
          <w:bCs/>
          <w:color w:val="auto"/>
          <w:sz w:val="24"/>
          <w:szCs w:val="24"/>
          <w:highlight w:val="none"/>
          <w:lang w:val="en-US" w:eastAsia="zh-CN"/>
        </w:rPr>
        <w:t>项目建设内容</w:t>
      </w:r>
    </w:p>
    <w:p w14:paraId="7A33BD1C">
      <w:pPr>
        <w:kinsoku w:val="0"/>
        <w:overflowPunct w:val="0"/>
        <w:snapToGrid w:val="0"/>
        <w:spacing w:line="400" w:lineRule="exact"/>
        <w:ind w:firstLine="480" w:firstLineChars="200"/>
        <w:jc w:val="both"/>
        <w:rPr>
          <w:color w:val="auto"/>
          <w:sz w:val="24"/>
          <w:szCs w:val="24"/>
          <w:highlight w:val="none"/>
        </w:rPr>
      </w:pPr>
      <w:r>
        <w:rPr>
          <w:color w:val="auto"/>
          <w:sz w:val="24"/>
          <w:szCs w:val="24"/>
          <w:highlight w:val="none"/>
        </w:rPr>
        <w:t>本项目为</w:t>
      </w:r>
      <w:r>
        <w:rPr>
          <w:rFonts w:hint="eastAsia"/>
          <w:color w:val="auto"/>
          <w:sz w:val="24"/>
          <w:szCs w:val="24"/>
          <w:highlight w:val="none"/>
          <w:lang w:eastAsia="zh-CN"/>
        </w:rPr>
        <w:t>新能源电动交通船采购项目</w:t>
      </w:r>
      <w:r>
        <w:rPr>
          <w:color w:val="auto"/>
          <w:sz w:val="24"/>
          <w:szCs w:val="24"/>
          <w:highlight w:val="none"/>
        </w:rPr>
        <w:t>，旨在通过引进新能源电动船舶，提高交通运输效率，降低环境污染，促进</w:t>
      </w:r>
      <w:r>
        <w:rPr>
          <w:rFonts w:hint="eastAsia"/>
          <w:color w:val="auto"/>
          <w:sz w:val="24"/>
          <w:szCs w:val="24"/>
          <w:highlight w:val="none"/>
        </w:rPr>
        <w:t>交通运输产业的发展，带动</w:t>
      </w:r>
      <w:r>
        <w:rPr>
          <w:color w:val="auto"/>
          <w:sz w:val="24"/>
          <w:szCs w:val="24"/>
          <w:highlight w:val="none"/>
        </w:rPr>
        <w:t>当地旅游业。项目的主要建设内容、建设规模、主要技术标准和设备选型如下：</w:t>
      </w:r>
    </w:p>
    <w:p w14:paraId="3FC7228D">
      <w:pPr>
        <w:kinsoku w:val="0"/>
        <w:overflowPunct w:val="0"/>
        <w:snapToGrid w:val="0"/>
        <w:spacing w:line="400" w:lineRule="exact"/>
        <w:ind w:firstLine="480" w:firstLineChars="200"/>
        <w:jc w:val="both"/>
        <w:rPr>
          <w:color w:val="auto"/>
          <w:sz w:val="24"/>
          <w:szCs w:val="24"/>
          <w:highlight w:val="none"/>
        </w:rPr>
      </w:pPr>
      <w:r>
        <w:rPr>
          <w:color w:val="auto"/>
          <w:sz w:val="24"/>
          <w:szCs w:val="24"/>
          <w:highlight w:val="none"/>
        </w:rPr>
        <w:t>1.主要建设内容及规模</w:t>
      </w:r>
    </w:p>
    <w:p w14:paraId="46BE8935">
      <w:pPr>
        <w:kinsoku w:val="0"/>
        <w:overflowPunct w:val="0"/>
        <w:snapToGrid w:val="0"/>
        <w:spacing w:line="400" w:lineRule="exact"/>
        <w:jc w:val="both"/>
        <w:rPr>
          <w:color w:val="auto"/>
          <w:sz w:val="24"/>
          <w:szCs w:val="24"/>
          <w:highlight w:val="none"/>
        </w:rPr>
      </w:pPr>
      <w:r>
        <w:rPr>
          <w:color w:val="auto"/>
          <w:sz w:val="24"/>
          <w:szCs w:val="24"/>
          <w:highlight w:val="none"/>
        </w:rPr>
        <w:t>电动船舶购置：计划购买</w:t>
      </w:r>
      <w:r>
        <w:rPr>
          <w:rFonts w:hint="eastAsia"/>
          <w:color w:val="auto"/>
          <w:sz w:val="24"/>
          <w:szCs w:val="24"/>
          <w:highlight w:val="none"/>
          <w:lang w:val="en-US" w:eastAsia="zh-CN"/>
        </w:rPr>
        <w:t>4</w:t>
      </w:r>
      <w:r>
        <w:rPr>
          <w:color w:val="auto"/>
          <w:sz w:val="24"/>
          <w:szCs w:val="24"/>
          <w:highlight w:val="none"/>
        </w:rPr>
        <w:t>艘新能源电动船舶</w:t>
      </w:r>
      <w:r>
        <w:rPr>
          <w:rFonts w:hint="eastAsia"/>
          <w:color w:val="auto"/>
          <w:sz w:val="24"/>
          <w:szCs w:val="24"/>
          <w:highlight w:val="none"/>
          <w:lang w:eastAsia="zh-CN"/>
        </w:rPr>
        <w:t>（</w:t>
      </w:r>
      <w:r>
        <w:rPr>
          <w:color w:val="auto"/>
          <w:sz w:val="24"/>
          <w:szCs w:val="24"/>
          <w:highlight w:val="none"/>
        </w:rPr>
        <w:t>交通船</w:t>
      </w:r>
      <w:r>
        <w:rPr>
          <w:rFonts w:hint="eastAsia"/>
          <w:color w:val="auto"/>
          <w:sz w:val="24"/>
          <w:szCs w:val="24"/>
          <w:highlight w:val="none"/>
          <w:lang w:eastAsia="zh-CN"/>
        </w:rPr>
        <w:t>）</w:t>
      </w:r>
      <w:r>
        <w:rPr>
          <w:color w:val="auto"/>
          <w:sz w:val="24"/>
          <w:szCs w:val="24"/>
          <w:highlight w:val="none"/>
        </w:rPr>
        <w:t>。</w:t>
      </w:r>
      <w:r>
        <w:rPr>
          <w:rFonts w:hint="eastAsia" w:cs="宋体"/>
          <w:b/>
          <w:bCs/>
          <w:color w:val="auto"/>
          <w:kern w:val="2"/>
          <w:szCs w:val="24"/>
          <w:highlight w:val="none"/>
        </w:rPr>
        <w:t>(项号</w:t>
      </w:r>
      <w:r>
        <w:rPr>
          <w:rFonts w:hint="eastAsia" w:cs="宋体"/>
          <w:b/>
          <w:bCs/>
          <w:color w:val="auto"/>
          <w:kern w:val="2"/>
          <w:szCs w:val="24"/>
          <w:highlight w:val="none"/>
          <w:lang w:val="en-US" w:eastAsia="zh-CN"/>
        </w:rPr>
        <w:t>1</w:t>
      </w:r>
      <w:r>
        <w:rPr>
          <w:rFonts w:hint="eastAsia" w:cs="宋体"/>
          <w:b/>
          <w:bCs/>
          <w:color w:val="auto"/>
          <w:kern w:val="2"/>
          <w:szCs w:val="24"/>
          <w:highlight w:val="none"/>
        </w:rPr>
        <w:t>）</w:t>
      </w:r>
    </w:p>
    <w:p w14:paraId="187838D6">
      <w:pPr>
        <w:kinsoku w:val="0"/>
        <w:overflowPunct w:val="0"/>
        <w:snapToGrid w:val="0"/>
        <w:spacing w:line="400" w:lineRule="exact"/>
        <w:jc w:val="both"/>
        <w:rPr>
          <w:color w:val="auto"/>
          <w:sz w:val="24"/>
          <w:szCs w:val="24"/>
          <w:highlight w:val="none"/>
        </w:rPr>
      </w:pPr>
      <w:r>
        <w:rPr>
          <w:color w:val="auto"/>
          <w:sz w:val="24"/>
          <w:szCs w:val="24"/>
          <w:highlight w:val="none"/>
        </w:rPr>
        <w:t>运营管理系统：建立电动船舶运营管理系统，实现船舶调度、充电管理、安全监控等功能。</w:t>
      </w:r>
      <w:r>
        <w:rPr>
          <w:rFonts w:hint="eastAsia" w:cs="宋体"/>
          <w:b/>
          <w:bCs/>
          <w:color w:val="auto"/>
          <w:kern w:val="2"/>
          <w:szCs w:val="24"/>
          <w:highlight w:val="none"/>
        </w:rPr>
        <w:t>(项号</w:t>
      </w:r>
      <w:r>
        <w:rPr>
          <w:rFonts w:hint="eastAsia" w:cs="宋体"/>
          <w:b/>
          <w:bCs/>
          <w:color w:val="auto"/>
          <w:kern w:val="2"/>
          <w:szCs w:val="24"/>
          <w:highlight w:val="none"/>
          <w:lang w:val="en-US" w:eastAsia="zh-CN"/>
        </w:rPr>
        <w:t>2</w:t>
      </w:r>
      <w:r>
        <w:rPr>
          <w:rFonts w:hint="eastAsia" w:cs="宋体"/>
          <w:b/>
          <w:bCs/>
          <w:color w:val="auto"/>
          <w:kern w:val="2"/>
          <w:szCs w:val="24"/>
          <w:highlight w:val="none"/>
        </w:rPr>
        <w:t>）</w:t>
      </w:r>
    </w:p>
    <w:p w14:paraId="0E482213">
      <w:pPr>
        <w:kinsoku w:val="0"/>
        <w:overflowPunct w:val="0"/>
        <w:snapToGrid w:val="0"/>
        <w:spacing w:line="400" w:lineRule="exact"/>
        <w:ind w:firstLine="480" w:firstLineChars="200"/>
        <w:jc w:val="both"/>
        <w:rPr>
          <w:color w:val="auto"/>
          <w:sz w:val="24"/>
          <w:szCs w:val="24"/>
          <w:highlight w:val="none"/>
        </w:rPr>
      </w:pPr>
      <w:r>
        <w:rPr>
          <w:rFonts w:hint="eastAsia"/>
          <w:color w:val="auto"/>
          <w:sz w:val="24"/>
          <w:szCs w:val="24"/>
          <w:highlight w:val="none"/>
        </w:rPr>
        <w:t>2</w:t>
      </w:r>
      <w:r>
        <w:rPr>
          <w:color w:val="auto"/>
          <w:sz w:val="24"/>
          <w:szCs w:val="24"/>
          <w:highlight w:val="none"/>
        </w:rPr>
        <w:t>.</w:t>
      </w:r>
      <w:r>
        <w:rPr>
          <w:rFonts w:hint="eastAsia"/>
          <w:color w:val="auto"/>
          <w:sz w:val="24"/>
          <w:szCs w:val="24"/>
          <w:highlight w:val="none"/>
        </w:rPr>
        <w:t xml:space="preserve"> 依据规则规范:</w:t>
      </w:r>
    </w:p>
    <w:p w14:paraId="2B62ADA8">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本船</w:t>
      </w:r>
      <w:r>
        <w:rPr>
          <w:rFonts w:hint="eastAsia"/>
          <w:color w:val="auto"/>
          <w:sz w:val="24"/>
          <w:highlight w:val="none"/>
          <w:lang w:val="en-US" w:eastAsia="zh-CN"/>
        </w:rPr>
        <w:t>应</w:t>
      </w:r>
      <w:r>
        <w:rPr>
          <w:rFonts w:hint="eastAsia" w:ascii="宋体" w:hAnsi="宋体" w:eastAsia="宋体"/>
          <w:color w:val="auto"/>
          <w:sz w:val="24"/>
          <w:highlight w:val="none"/>
          <w:lang w:val="en-US" w:eastAsia="zh-CN"/>
        </w:rPr>
        <w:t>按列规则和</w:t>
      </w:r>
      <w:r>
        <w:rPr>
          <w:rFonts w:ascii="宋体" w:hAnsi="宋体" w:eastAsia="宋体"/>
          <w:color w:val="auto"/>
          <w:sz w:val="24"/>
          <w:highlight w:val="none"/>
          <w:lang w:val="en-US" w:eastAsia="zh-CN"/>
        </w:rPr>
        <w:t>规范</w:t>
      </w:r>
      <w:r>
        <w:rPr>
          <w:rFonts w:hint="eastAsia" w:ascii="宋体" w:hAnsi="宋体" w:eastAsia="宋体"/>
          <w:color w:val="auto"/>
          <w:sz w:val="24"/>
          <w:highlight w:val="none"/>
          <w:lang w:val="en-US" w:eastAsia="zh-CN"/>
        </w:rPr>
        <w:t>进行设计：</w:t>
      </w:r>
    </w:p>
    <w:p w14:paraId="6D810801">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中华人民共和国海事局(CHINA  MSA)《沿海小型船舶检验技术规则》</w:t>
      </w:r>
      <w:r>
        <w:rPr>
          <w:rFonts w:ascii="宋体" w:hAnsi="宋体" w:eastAsia="宋体"/>
          <w:color w:val="auto"/>
          <w:sz w:val="24"/>
          <w:highlight w:val="none"/>
          <w:lang w:val="en-US" w:eastAsia="zh-CN"/>
        </w:rPr>
        <w:t>(</w:t>
      </w:r>
      <w:r>
        <w:rPr>
          <w:rFonts w:hint="eastAsia" w:ascii="宋体" w:hAnsi="宋体" w:eastAsia="宋体"/>
          <w:color w:val="auto"/>
          <w:sz w:val="24"/>
          <w:highlight w:val="none"/>
          <w:lang w:val="en-US" w:eastAsia="zh-CN"/>
        </w:rPr>
        <w:t>2016</w:t>
      </w:r>
      <w:r>
        <w:rPr>
          <w:rFonts w:ascii="宋体" w:hAnsi="宋体" w:eastAsia="宋体"/>
          <w:color w:val="auto"/>
          <w:sz w:val="24"/>
          <w:highlight w:val="none"/>
          <w:lang w:val="en-US" w:eastAsia="zh-CN"/>
        </w:rPr>
        <w:t>)</w:t>
      </w:r>
      <w:r>
        <w:rPr>
          <w:rFonts w:hint="eastAsia" w:ascii="宋体" w:hAnsi="宋体" w:eastAsia="宋体"/>
          <w:color w:val="auto"/>
          <w:sz w:val="24"/>
          <w:highlight w:val="none"/>
          <w:lang w:val="en-US" w:eastAsia="zh-CN"/>
        </w:rPr>
        <w:t>；</w:t>
      </w:r>
    </w:p>
    <w:p w14:paraId="662A3FFB">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中国船级社《小型海船</w:t>
      </w:r>
      <w:r>
        <w:rPr>
          <w:rFonts w:ascii="宋体" w:hAnsi="宋体" w:eastAsia="宋体"/>
          <w:color w:val="auto"/>
          <w:sz w:val="24"/>
          <w:highlight w:val="none"/>
          <w:lang w:val="en-US" w:eastAsia="zh-CN"/>
        </w:rPr>
        <w:t>入级</w:t>
      </w:r>
      <w:r>
        <w:rPr>
          <w:rFonts w:hint="eastAsia" w:ascii="宋体" w:hAnsi="宋体" w:eastAsia="宋体"/>
          <w:color w:val="auto"/>
          <w:sz w:val="24"/>
          <w:highlight w:val="none"/>
          <w:lang w:val="en-US" w:eastAsia="zh-CN"/>
        </w:rPr>
        <w:t>规范》（2021）</w:t>
      </w:r>
    </w:p>
    <w:p w14:paraId="6BABD8A1">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中华人民共和国海事局(CHINA  MSA)《吨位丈量规则》(2022)；</w:t>
      </w:r>
    </w:p>
    <w:p w14:paraId="6377F1B5">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中国船级社《船舶应用电池动力规范》(2023</w:t>
      </w:r>
      <w:r>
        <w:rPr>
          <w:rFonts w:ascii="宋体" w:hAnsi="宋体" w:eastAsia="宋体"/>
          <w:color w:val="auto"/>
          <w:sz w:val="24"/>
          <w:highlight w:val="none"/>
          <w:lang w:val="en-US" w:eastAsia="zh-CN"/>
        </w:rPr>
        <w:t>)；</w:t>
      </w:r>
    </w:p>
    <w:p w14:paraId="3ACF9CC7">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CCS《材料与焊接规范》(</w:t>
      </w:r>
      <w:r>
        <w:rPr>
          <w:rFonts w:ascii="宋体" w:hAnsi="宋体" w:eastAsia="宋体"/>
          <w:color w:val="auto"/>
          <w:sz w:val="24"/>
          <w:highlight w:val="none"/>
          <w:lang w:val="en-US" w:eastAsia="zh-CN"/>
        </w:rPr>
        <w:t>2023</w:t>
      </w:r>
      <w:r>
        <w:rPr>
          <w:rFonts w:hint="eastAsia" w:ascii="宋体" w:hAnsi="宋体" w:eastAsia="宋体"/>
          <w:color w:val="auto"/>
          <w:sz w:val="24"/>
          <w:highlight w:val="none"/>
          <w:lang w:val="en-US" w:eastAsia="zh-CN"/>
        </w:rPr>
        <w:t xml:space="preserve">)； </w:t>
      </w:r>
    </w:p>
    <w:p w14:paraId="65A59A5E">
      <w:pPr>
        <w:pStyle w:val="2"/>
        <w:rPr>
          <w:rFonts w:hint="eastAsia" w:ascii="宋体" w:hAnsi="宋体" w:eastAsia="宋体"/>
          <w:color w:val="auto"/>
          <w:sz w:val="24"/>
          <w:highlight w:val="none"/>
          <w:lang w:val="en-US" w:eastAsia="zh-CN"/>
        </w:rPr>
      </w:pPr>
      <w:bookmarkStart w:id="5" w:name="_Toc129349004"/>
      <w:r>
        <w:rPr>
          <w:rFonts w:hint="eastAsia" w:ascii="宋体" w:hAnsi="宋体" w:eastAsia="宋体"/>
          <w:color w:val="auto"/>
          <w:sz w:val="24"/>
          <w:highlight w:val="none"/>
          <w:lang w:val="en-US" w:eastAsia="zh-CN"/>
        </w:rPr>
        <w:t>2.1.3主要尺度及性能</w:t>
      </w:r>
      <w:bookmarkEnd w:id="5"/>
    </w:p>
    <w:p w14:paraId="4DF35F52">
      <w:pPr>
        <w:pStyle w:val="2"/>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2.1.3.1主要尺度</w:t>
      </w:r>
    </w:p>
    <w:tbl>
      <w:tblPr>
        <w:tblStyle w:val="17"/>
        <w:tblW w:w="0" w:type="auto"/>
        <w:tblInd w:w="14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1564"/>
        <w:gridCol w:w="1985"/>
      </w:tblGrid>
      <w:tr w14:paraId="5ADB5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3765E892">
            <w:pPr>
              <w:ind w:firstLine="120" w:firstLineChars="50"/>
              <w:rPr>
                <w:rFonts w:hint="eastAsia" w:ascii="宋体" w:hAnsi="宋体"/>
                <w:color w:val="auto"/>
                <w:sz w:val="24"/>
                <w:highlight w:val="none"/>
              </w:rPr>
            </w:pPr>
            <w:r>
              <w:rPr>
                <w:rFonts w:hint="eastAsia" w:ascii="宋体" w:hAnsi="宋体"/>
                <w:color w:val="auto"/>
                <w:sz w:val="24"/>
                <w:highlight w:val="none"/>
              </w:rPr>
              <w:t>总    长</w:t>
            </w:r>
          </w:p>
        </w:tc>
        <w:tc>
          <w:tcPr>
            <w:tcW w:w="1564" w:type="dxa"/>
            <w:noWrap w:val="0"/>
            <w:vAlign w:val="center"/>
          </w:tcPr>
          <w:p w14:paraId="224507B0">
            <w:pPr>
              <w:jc w:val="center"/>
              <w:rPr>
                <w:rFonts w:hint="eastAsia" w:ascii="宋体" w:hAnsi="宋体"/>
                <w:color w:val="auto"/>
                <w:sz w:val="24"/>
                <w:highlight w:val="none"/>
              </w:rPr>
            </w:pPr>
            <w:r>
              <w:rPr>
                <w:rFonts w:hint="eastAsia" w:ascii="宋体" w:hAnsi="宋体"/>
                <w:color w:val="auto"/>
                <w:sz w:val="24"/>
                <w:highlight w:val="none"/>
              </w:rPr>
              <w:t>L</w:t>
            </w:r>
            <w:r>
              <w:rPr>
                <w:rFonts w:hint="eastAsia" w:ascii="宋体" w:hAnsi="宋体"/>
                <w:color w:val="auto"/>
                <w:sz w:val="24"/>
                <w:highlight w:val="none"/>
                <w:vertAlign w:val="subscript"/>
              </w:rPr>
              <w:t>oa</w:t>
            </w:r>
          </w:p>
        </w:tc>
        <w:tc>
          <w:tcPr>
            <w:tcW w:w="1985" w:type="dxa"/>
            <w:noWrap w:val="0"/>
            <w:vAlign w:val="center"/>
          </w:tcPr>
          <w:p w14:paraId="06087A5B">
            <w:pPr>
              <w:jc w:val="center"/>
              <w:rPr>
                <w:rFonts w:hint="eastAsia" w:ascii="宋体" w:hAnsi="宋体"/>
                <w:color w:val="auto"/>
                <w:sz w:val="24"/>
                <w:highlight w:val="none"/>
              </w:rPr>
            </w:pPr>
            <w:r>
              <w:rPr>
                <w:rFonts w:hint="eastAsia" w:ascii="宋体" w:hAnsi="宋体"/>
                <w:color w:val="auto"/>
                <w:sz w:val="24"/>
                <w:highlight w:val="none"/>
              </w:rPr>
              <w:t>13</w:t>
            </w:r>
            <w:r>
              <w:rPr>
                <w:rFonts w:ascii="宋体" w:hAnsi="宋体"/>
                <w:color w:val="auto"/>
                <w:sz w:val="24"/>
                <w:highlight w:val="none"/>
              </w:rPr>
              <w:t>.</w:t>
            </w:r>
            <w:r>
              <w:rPr>
                <w:rFonts w:hint="eastAsia" w:ascii="宋体" w:hAnsi="宋体"/>
                <w:color w:val="auto"/>
                <w:sz w:val="24"/>
                <w:highlight w:val="none"/>
              </w:rPr>
              <w:t>5</w:t>
            </w:r>
            <w:r>
              <w:rPr>
                <w:rFonts w:ascii="宋体" w:hAnsi="宋体"/>
                <w:color w:val="auto"/>
                <w:sz w:val="24"/>
                <w:highlight w:val="none"/>
              </w:rPr>
              <w:t>0</w:t>
            </w:r>
            <w:r>
              <w:rPr>
                <w:rFonts w:hint="eastAsia" w:ascii="宋体" w:hAnsi="宋体"/>
                <w:color w:val="auto"/>
                <w:sz w:val="24"/>
                <w:highlight w:val="none"/>
              </w:rPr>
              <w:t xml:space="preserve">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0.5</w:t>
            </w:r>
            <w:r>
              <w:rPr>
                <w:rFonts w:hint="eastAsia" w:ascii="宋体" w:hAnsi="宋体"/>
                <w:color w:val="auto"/>
                <w:sz w:val="24"/>
                <w:highlight w:val="none"/>
              </w:rPr>
              <w:t>m</w:t>
            </w:r>
          </w:p>
        </w:tc>
      </w:tr>
      <w:tr w14:paraId="535F4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3D1D8D8D">
            <w:pPr>
              <w:ind w:firstLine="120" w:firstLineChars="50"/>
              <w:rPr>
                <w:rFonts w:hint="eastAsia" w:ascii="宋体" w:hAnsi="宋体"/>
                <w:color w:val="auto"/>
                <w:sz w:val="24"/>
                <w:highlight w:val="none"/>
              </w:rPr>
            </w:pPr>
            <w:r>
              <w:rPr>
                <w:rFonts w:hint="eastAsia" w:ascii="宋体"/>
                <w:color w:val="auto"/>
                <w:sz w:val="24"/>
                <w:highlight w:val="none"/>
              </w:rPr>
              <w:t>水线长</w:t>
            </w:r>
          </w:p>
        </w:tc>
        <w:tc>
          <w:tcPr>
            <w:tcW w:w="1564" w:type="dxa"/>
            <w:noWrap w:val="0"/>
            <w:vAlign w:val="center"/>
          </w:tcPr>
          <w:p w14:paraId="56E75B65">
            <w:pPr>
              <w:jc w:val="center"/>
              <w:rPr>
                <w:rFonts w:hint="eastAsia" w:ascii="宋体" w:hAnsi="宋体"/>
                <w:color w:val="auto"/>
                <w:sz w:val="24"/>
                <w:highlight w:val="none"/>
              </w:rPr>
            </w:pPr>
            <w:r>
              <w:rPr>
                <w:rFonts w:hint="eastAsia" w:ascii="宋体" w:hAnsi="宋体"/>
                <w:color w:val="auto"/>
                <w:sz w:val="24"/>
                <w:highlight w:val="none"/>
              </w:rPr>
              <w:t>L</w:t>
            </w:r>
            <w:r>
              <w:rPr>
                <w:rFonts w:ascii="宋体" w:hAnsi="宋体"/>
                <w:color w:val="auto"/>
                <w:sz w:val="24"/>
                <w:highlight w:val="none"/>
                <w:vertAlign w:val="subscript"/>
              </w:rPr>
              <w:t>WL</w:t>
            </w:r>
          </w:p>
        </w:tc>
        <w:tc>
          <w:tcPr>
            <w:tcW w:w="1985" w:type="dxa"/>
            <w:noWrap w:val="0"/>
            <w:vAlign w:val="center"/>
          </w:tcPr>
          <w:p w14:paraId="26439F9D">
            <w:pPr>
              <w:jc w:val="center"/>
              <w:rPr>
                <w:rFonts w:hint="eastAsia" w:ascii="宋体" w:hAnsi="宋体"/>
                <w:color w:val="auto"/>
                <w:sz w:val="24"/>
                <w:highlight w:val="none"/>
              </w:rPr>
            </w:pPr>
            <w:r>
              <w:rPr>
                <w:rFonts w:hint="eastAsia" w:ascii="宋体"/>
                <w:color w:val="auto"/>
                <w:sz w:val="24"/>
                <w:highlight w:val="none"/>
              </w:rPr>
              <w:t>11</w:t>
            </w:r>
            <w:r>
              <w:rPr>
                <w:rFonts w:ascii="宋体"/>
                <w:color w:val="auto"/>
                <w:sz w:val="24"/>
                <w:highlight w:val="none"/>
              </w:rPr>
              <w:t>.</w:t>
            </w:r>
            <w:r>
              <w:rPr>
                <w:rFonts w:hint="eastAsia" w:ascii="宋体"/>
                <w:color w:val="auto"/>
                <w:sz w:val="24"/>
                <w:highlight w:val="none"/>
              </w:rPr>
              <w:t>8</w:t>
            </w:r>
            <w:r>
              <w:rPr>
                <w:rFonts w:ascii="宋体"/>
                <w:color w:val="auto"/>
                <w:sz w:val="24"/>
                <w:highlight w:val="none"/>
              </w:rPr>
              <w:t>0</w:t>
            </w:r>
            <w:r>
              <w:rPr>
                <w:rFonts w:hint="eastAsia" w:ascii="宋体" w:hAnsi="宋体"/>
                <w:color w:val="auto"/>
                <w:sz w:val="24"/>
                <w:highlight w:val="none"/>
              </w:rPr>
              <w:t xml:space="preserve">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0.5</w:t>
            </w:r>
            <w:r>
              <w:rPr>
                <w:rFonts w:hint="eastAsia" w:ascii="宋体" w:hAnsi="宋体"/>
                <w:color w:val="auto"/>
                <w:sz w:val="24"/>
                <w:highlight w:val="none"/>
              </w:rPr>
              <w:t>m</w:t>
            </w:r>
          </w:p>
        </w:tc>
      </w:tr>
      <w:tr w14:paraId="5D5D9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41B5D4F2">
            <w:pPr>
              <w:ind w:firstLine="120" w:firstLineChars="50"/>
              <w:rPr>
                <w:rFonts w:hint="eastAsia" w:ascii="宋体" w:hAnsi="宋体"/>
                <w:color w:val="auto"/>
                <w:sz w:val="24"/>
                <w:highlight w:val="none"/>
              </w:rPr>
            </w:pPr>
            <w:r>
              <w:rPr>
                <w:rFonts w:hint="eastAsia" w:ascii="宋体" w:hAnsi="宋体"/>
                <w:color w:val="auto"/>
                <w:sz w:val="24"/>
                <w:highlight w:val="none"/>
              </w:rPr>
              <w:t>型    宽</w:t>
            </w:r>
          </w:p>
        </w:tc>
        <w:tc>
          <w:tcPr>
            <w:tcW w:w="1564" w:type="dxa"/>
            <w:noWrap w:val="0"/>
            <w:vAlign w:val="center"/>
          </w:tcPr>
          <w:p w14:paraId="7F55AD9C">
            <w:pPr>
              <w:jc w:val="center"/>
              <w:rPr>
                <w:rFonts w:hint="eastAsia" w:ascii="宋体" w:hAnsi="宋体"/>
                <w:color w:val="auto"/>
                <w:sz w:val="24"/>
                <w:highlight w:val="none"/>
              </w:rPr>
            </w:pPr>
            <w:r>
              <w:rPr>
                <w:rFonts w:hint="eastAsia" w:ascii="宋体" w:hAnsi="宋体"/>
                <w:color w:val="auto"/>
                <w:sz w:val="24"/>
                <w:highlight w:val="none"/>
              </w:rPr>
              <w:t>B</w:t>
            </w:r>
          </w:p>
        </w:tc>
        <w:tc>
          <w:tcPr>
            <w:tcW w:w="1985" w:type="dxa"/>
            <w:noWrap w:val="0"/>
            <w:vAlign w:val="center"/>
          </w:tcPr>
          <w:p w14:paraId="01C0621C">
            <w:pPr>
              <w:jc w:val="center"/>
              <w:rPr>
                <w:rFonts w:hint="eastAsia" w:ascii="宋体" w:hAnsi="宋体"/>
                <w:color w:val="auto"/>
                <w:sz w:val="24"/>
                <w:highlight w:val="none"/>
              </w:rPr>
            </w:pPr>
            <w:r>
              <w:rPr>
                <w:rFonts w:hint="eastAsia" w:ascii="宋体"/>
                <w:color w:val="auto"/>
                <w:sz w:val="24"/>
                <w:highlight w:val="none"/>
              </w:rPr>
              <w:t>3</w:t>
            </w:r>
            <w:r>
              <w:rPr>
                <w:rFonts w:ascii="宋体"/>
                <w:color w:val="auto"/>
                <w:sz w:val="24"/>
                <w:highlight w:val="none"/>
              </w:rPr>
              <w:t>.</w:t>
            </w:r>
            <w:r>
              <w:rPr>
                <w:rFonts w:hint="eastAsia" w:ascii="宋体"/>
                <w:color w:val="auto"/>
                <w:sz w:val="24"/>
                <w:highlight w:val="none"/>
              </w:rPr>
              <w:t>5</w:t>
            </w:r>
            <w:r>
              <w:rPr>
                <w:rFonts w:ascii="宋体"/>
                <w:color w:val="auto"/>
                <w:sz w:val="24"/>
                <w:highlight w:val="none"/>
              </w:rPr>
              <w:t xml:space="preserve">0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0.05</w:t>
            </w:r>
            <w:r>
              <w:rPr>
                <w:rFonts w:ascii="宋体"/>
                <w:color w:val="auto"/>
                <w:sz w:val="24"/>
                <w:highlight w:val="none"/>
              </w:rPr>
              <w:t>m</w:t>
            </w:r>
          </w:p>
        </w:tc>
      </w:tr>
      <w:tr w14:paraId="2FFD4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4E07DFE1">
            <w:pPr>
              <w:ind w:firstLine="120" w:firstLineChars="50"/>
              <w:rPr>
                <w:rFonts w:hint="eastAsia" w:ascii="宋体" w:hAnsi="宋体"/>
                <w:color w:val="auto"/>
                <w:sz w:val="24"/>
                <w:highlight w:val="none"/>
              </w:rPr>
            </w:pPr>
            <w:r>
              <w:rPr>
                <w:rFonts w:hint="eastAsia" w:ascii="宋体" w:hAnsi="宋体"/>
                <w:color w:val="auto"/>
                <w:sz w:val="24"/>
                <w:highlight w:val="none"/>
              </w:rPr>
              <w:t>型    深</w:t>
            </w:r>
          </w:p>
        </w:tc>
        <w:tc>
          <w:tcPr>
            <w:tcW w:w="1564" w:type="dxa"/>
            <w:noWrap w:val="0"/>
            <w:vAlign w:val="center"/>
          </w:tcPr>
          <w:p w14:paraId="0379C3D6">
            <w:pPr>
              <w:jc w:val="center"/>
              <w:rPr>
                <w:rFonts w:hint="eastAsia" w:ascii="宋体" w:hAnsi="宋体"/>
                <w:color w:val="auto"/>
                <w:sz w:val="24"/>
                <w:highlight w:val="none"/>
              </w:rPr>
            </w:pPr>
            <w:r>
              <w:rPr>
                <w:rFonts w:hint="eastAsia" w:ascii="宋体" w:hAnsi="宋体"/>
                <w:color w:val="auto"/>
                <w:sz w:val="24"/>
                <w:highlight w:val="none"/>
              </w:rPr>
              <w:t>D</w:t>
            </w:r>
          </w:p>
        </w:tc>
        <w:tc>
          <w:tcPr>
            <w:tcW w:w="1985" w:type="dxa"/>
            <w:noWrap w:val="0"/>
            <w:vAlign w:val="center"/>
          </w:tcPr>
          <w:p w14:paraId="694BED81">
            <w:pPr>
              <w:ind w:firstLine="120" w:firstLineChars="50"/>
              <w:jc w:val="center"/>
              <w:rPr>
                <w:rFonts w:hint="eastAsia" w:ascii="宋体" w:hAnsi="宋体"/>
                <w:color w:val="auto"/>
                <w:sz w:val="24"/>
                <w:highlight w:val="none"/>
              </w:rPr>
            </w:pPr>
            <w:r>
              <w:rPr>
                <w:rFonts w:hint="eastAsia" w:ascii="宋体" w:hAnsi="宋体"/>
                <w:color w:val="auto"/>
                <w:sz w:val="24"/>
                <w:highlight w:val="none"/>
              </w:rPr>
              <w:t>1</w:t>
            </w:r>
            <w:r>
              <w:rPr>
                <w:rFonts w:ascii="宋体" w:hAnsi="宋体"/>
                <w:color w:val="auto"/>
                <w:sz w:val="24"/>
                <w:highlight w:val="none"/>
              </w:rPr>
              <w:t>.</w:t>
            </w:r>
            <w:r>
              <w:rPr>
                <w:rFonts w:hint="eastAsia" w:ascii="宋体" w:hAnsi="宋体"/>
                <w:color w:val="auto"/>
                <w:sz w:val="24"/>
                <w:highlight w:val="none"/>
              </w:rPr>
              <w:t>5</w:t>
            </w:r>
            <w:r>
              <w:rPr>
                <w:rFonts w:ascii="宋体" w:hAnsi="宋体"/>
                <w:color w:val="auto"/>
                <w:sz w:val="24"/>
                <w:highlight w:val="none"/>
              </w:rPr>
              <w:t>0</w:t>
            </w:r>
            <w:r>
              <w:rPr>
                <w:rFonts w:hint="eastAsia" w:ascii="宋体" w:hAnsi="宋体"/>
                <w:color w:val="auto"/>
                <w:sz w:val="24"/>
                <w:highlight w:val="none"/>
              </w:rPr>
              <w:t xml:space="preserve">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0.05</w:t>
            </w:r>
            <w:r>
              <w:rPr>
                <w:rFonts w:hint="eastAsia" w:ascii="宋体" w:hAnsi="宋体"/>
                <w:color w:val="auto"/>
                <w:sz w:val="24"/>
                <w:highlight w:val="none"/>
              </w:rPr>
              <w:t>m</w:t>
            </w:r>
          </w:p>
        </w:tc>
      </w:tr>
      <w:tr w14:paraId="7B4CC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222777BA">
            <w:pPr>
              <w:ind w:firstLine="120" w:firstLineChars="50"/>
              <w:rPr>
                <w:rFonts w:hint="eastAsia" w:ascii="宋体" w:hAnsi="宋体"/>
                <w:color w:val="auto"/>
                <w:sz w:val="24"/>
                <w:highlight w:val="none"/>
              </w:rPr>
            </w:pPr>
            <w:r>
              <w:rPr>
                <w:rFonts w:hint="eastAsia" w:ascii="宋体" w:hAnsi="宋体"/>
                <w:color w:val="auto"/>
                <w:sz w:val="24"/>
                <w:highlight w:val="none"/>
              </w:rPr>
              <w:t>设 计 吃水</w:t>
            </w:r>
          </w:p>
        </w:tc>
        <w:tc>
          <w:tcPr>
            <w:tcW w:w="1564" w:type="dxa"/>
            <w:noWrap w:val="0"/>
            <w:vAlign w:val="center"/>
          </w:tcPr>
          <w:p w14:paraId="57B9244F">
            <w:pPr>
              <w:jc w:val="center"/>
              <w:rPr>
                <w:rFonts w:hint="eastAsia" w:ascii="宋体" w:hAnsi="宋体"/>
                <w:color w:val="auto"/>
                <w:sz w:val="24"/>
                <w:highlight w:val="none"/>
              </w:rPr>
            </w:pPr>
            <w:r>
              <w:rPr>
                <w:rFonts w:hint="eastAsia" w:ascii="宋体" w:hAnsi="宋体"/>
                <w:color w:val="auto"/>
                <w:sz w:val="24"/>
                <w:highlight w:val="none"/>
              </w:rPr>
              <w:t>d</w:t>
            </w:r>
          </w:p>
        </w:tc>
        <w:tc>
          <w:tcPr>
            <w:tcW w:w="1985" w:type="dxa"/>
            <w:noWrap w:val="0"/>
            <w:vAlign w:val="center"/>
          </w:tcPr>
          <w:p w14:paraId="38D0C7F7">
            <w:pPr>
              <w:ind w:firstLine="120" w:firstLineChars="50"/>
              <w:jc w:val="center"/>
              <w:rPr>
                <w:rFonts w:hint="eastAsia" w:ascii="宋体" w:hAnsi="宋体"/>
                <w:color w:val="auto"/>
                <w:sz w:val="24"/>
                <w:highlight w:val="none"/>
              </w:rPr>
            </w:pPr>
            <w:r>
              <w:rPr>
                <w:rFonts w:hint="eastAsia" w:ascii="宋体" w:hAnsi="宋体"/>
                <w:color w:val="auto"/>
                <w:sz w:val="24"/>
                <w:highlight w:val="none"/>
              </w:rPr>
              <w:t>0</w:t>
            </w:r>
            <w:r>
              <w:rPr>
                <w:rFonts w:ascii="宋体" w:hAnsi="宋体"/>
                <w:color w:val="auto"/>
                <w:sz w:val="24"/>
                <w:highlight w:val="none"/>
              </w:rPr>
              <w:t>.</w:t>
            </w:r>
            <w:r>
              <w:rPr>
                <w:rFonts w:hint="eastAsia" w:ascii="宋体" w:hAnsi="宋体"/>
                <w:color w:val="auto"/>
                <w:sz w:val="24"/>
                <w:highlight w:val="none"/>
              </w:rPr>
              <w:t xml:space="preserve">72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0.05</w:t>
            </w:r>
            <w:r>
              <w:rPr>
                <w:rFonts w:hint="eastAsia" w:ascii="宋体" w:hAnsi="宋体"/>
                <w:color w:val="auto"/>
                <w:sz w:val="24"/>
                <w:highlight w:val="none"/>
              </w:rPr>
              <w:t>m</w:t>
            </w:r>
          </w:p>
        </w:tc>
      </w:tr>
      <w:tr w14:paraId="350C2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6C3D69AA">
            <w:pPr>
              <w:ind w:firstLine="120" w:firstLineChars="50"/>
              <w:rPr>
                <w:rFonts w:hint="eastAsia" w:ascii="宋体" w:hAnsi="宋体"/>
                <w:color w:val="auto"/>
                <w:sz w:val="24"/>
                <w:highlight w:val="none"/>
              </w:rPr>
            </w:pPr>
            <w:r>
              <w:rPr>
                <w:rFonts w:hint="eastAsia" w:ascii="宋体" w:hAnsi="宋体"/>
                <w:color w:val="auto"/>
                <w:sz w:val="24"/>
                <w:highlight w:val="none"/>
              </w:rPr>
              <w:t>肋      距</w:t>
            </w:r>
          </w:p>
        </w:tc>
        <w:tc>
          <w:tcPr>
            <w:tcW w:w="1564" w:type="dxa"/>
            <w:noWrap w:val="0"/>
            <w:vAlign w:val="center"/>
          </w:tcPr>
          <w:p w14:paraId="330EB814">
            <w:pPr>
              <w:rPr>
                <w:rFonts w:hint="eastAsia" w:ascii="宋体" w:hAnsi="宋体"/>
                <w:color w:val="auto"/>
                <w:sz w:val="24"/>
                <w:highlight w:val="none"/>
              </w:rPr>
            </w:pPr>
          </w:p>
        </w:tc>
        <w:tc>
          <w:tcPr>
            <w:tcW w:w="1985" w:type="dxa"/>
            <w:noWrap w:val="0"/>
            <w:vAlign w:val="center"/>
          </w:tcPr>
          <w:p w14:paraId="20E51019">
            <w:pPr>
              <w:ind w:firstLine="120" w:firstLineChars="50"/>
              <w:jc w:val="center"/>
              <w:rPr>
                <w:rFonts w:hint="eastAsia" w:ascii="宋体" w:hAnsi="宋体"/>
                <w:color w:val="auto"/>
                <w:sz w:val="24"/>
                <w:highlight w:val="none"/>
              </w:rPr>
            </w:pPr>
            <w:r>
              <w:rPr>
                <w:rFonts w:hint="default" w:ascii="Arial" w:hAnsi="Arial" w:cs="Arial"/>
                <w:color w:val="auto"/>
                <w:sz w:val="24"/>
                <w:highlight w:val="none"/>
              </w:rPr>
              <w:t>≤</w:t>
            </w:r>
            <w:r>
              <w:rPr>
                <w:rFonts w:ascii="宋体" w:hAnsi="宋体"/>
                <w:color w:val="auto"/>
                <w:sz w:val="24"/>
                <w:highlight w:val="none"/>
              </w:rPr>
              <w:t>0.50</w:t>
            </w:r>
            <w:r>
              <w:rPr>
                <w:rFonts w:hint="eastAsia" w:ascii="宋体" w:hAnsi="宋体"/>
                <w:color w:val="auto"/>
                <w:sz w:val="24"/>
                <w:highlight w:val="none"/>
              </w:rPr>
              <w:t xml:space="preserve"> m</w:t>
            </w:r>
          </w:p>
        </w:tc>
      </w:tr>
    </w:tbl>
    <w:p w14:paraId="103F7A28">
      <w:pPr>
        <w:pStyle w:val="2"/>
        <w:rPr>
          <w:rFonts w:hint="eastAsia" w:ascii="宋体" w:hAnsi="宋体" w:eastAsia="宋体"/>
          <w:color w:val="auto"/>
          <w:sz w:val="24"/>
          <w:highlight w:val="none"/>
          <w:lang w:val="en-US" w:eastAsia="zh-CN"/>
        </w:rPr>
      </w:pPr>
    </w:p>
    <w:p w14:paraId="1BC4BE62">
      <w:pPr>
        <w:pStyle w:val="2"/>
        <w:rPr>
          <w:rFonts w:hint="eastAsia" w:ascii="宋体" w:hAnsi="宋体" w:eastAsia="宋体"/>
          <w:color w:val="auto"/>
          <w:sz w:val="24"/>
          <w:highlight w:val="none"/>
          <w:lang w:val="en-US" w:eastAsia="zh-CN"/>
        </w:rPr>
      </w:pPr>
      <w:bookmarkStart w:id="6" w:name="_Toc129349005"/>
      <w:r>
        <w:rPr>
          <w:rFonts w:hint="eastAsia" w:ascii="宋体" w:hAnsi="宋体" w:eastAsia="宋体"/>
          <w:color w:val="auto"/>
          <w:sz w:val="24"/>
          <w:highlight w:val="none"/>
          <w:lang w:val="en-US" w:eastAsia="zh-CN"/>
        </w:rPr>
        <w:t>2.2动力装置</w:t>
      </w:r>
      <w:bookmarkEnd w:id="6"/>
      <w:r>
        <w:rPr>
          <w:rFonts w:hint="eastAsia"/>
          <w:b/>
          <w:bCs/>
          <w:color w:val="auto"/>
          <w:sz w:val="24"/>
          <w:szCs w:val="24"/>
          <w:highlight w:val="none"/>
        </w:rPr>
        <w:t>(项号</w:t>
      </w:r>
      <w:r>
        <w:rPr>
          <w:rFonts w:hint="eastAsia"/>
          <w:b/>
          <w:bCs/>
          <w:color w:val="auto"/>
          <w:sz w:val="24"/>
          <w:szCs w:val="24"/>
          <w:highlight w:val="none"/>
          <w:lang w:val="en-US" w:eastAsia="zh-CN"/>
        </w:rPr>
        <w:t>3</w:t>
      </w:r>
      <w:r>
        <w:rPr>
          <w:rFonts w:hint="eastAsia"/>
          <w:b/>
          <w:bCs/>
          <w:color w:val="auto"/>
          <w:sz w:val="24"/>
          <w:szCs w:val="24"/>
          <w:highlight w:val="none"/>
        </w:rPr>
        <w:t>）</w:t>
      </w:r>
    </w:p>
    <w:p w14:paraId="03316704">
      <w:pPr>
        <w:pStyle w:val="2"/>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2.2.1推进电机</w:t>
      </w:r>
    </w:p>
    <w:p w14:paraId="60EF397C">
      <w:pPr>
        <w:pStyle w:val="2"/>
        <w:rPr>
          <w:rFonts w:hint="default"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推进电机</w:t>
      </w:r>
      <w:r>
        <w:rPr>
          <w:rFonts w:hint="eastAsia" w:ascii="宋体" w:hAnsi="宋体"/>
          <w:color w:val="auto"/>
          <w:sz w:val="24"/>
          <w:highlight w:val="none"/>
        </w:rPr>
        <w:t>额定功率</w:t>
      </w:r>
      <w:r>
        <w:rPr>
          <w:rFonts w:hint="eastAsia"/>
          <w:color w:val="auto"/>
          <w:sz w:val="24"/>
          <w:highlight w:val="none"/>
          <w:lang w:val="en-US" w:eastAsia="zh-CN"/>
        </w:rPr>
        <w:t>30KW，2台</w:t>
      </w:r>
    </w:p>
    <w:p w14:paraId="68CB94F3">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2.2.2动电池系统</w:t>
      </w:r>
    </w:p>
    <w:p w14:paraId="56784A39">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电池包             6只</w:t>
      </w:r>
    </w:p>
    <w:p w14:paraId="60C2816B">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域管理箱           2只</w:t>
      </w:r>
    </w:p>
    <w:p w14:paraId="734F91AB">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系统总储能         97.98kWh</w:t>
      </w:r>
    </w:p>
    <w:p w14:paraId="1D57708B">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系统通讯           CAN总线</w:t>
      </w:r>
    </w:p>
    <w:p w14:paraId="0999CFB1">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系统重量          ~1T（含电池架）</w:t>
      </w:r>
    </w:p>
    <w:p w14:paraId="64A25F4A">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电池包温度         温度≤55℃，最大温差≤4℃</w:t>
      </w:r>
    </w:p>
    <w:p w14:paraId="071D8CF7">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安全性             满足过充，短路等安全测试要求;</w:t>
      </w:r>
    </w:p>
    <w:p w14:paraId="62C98FF0">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满足CCS认证要求</w:t>
      </w:r>
    </w:p>
    <w:p w14:paraId="2F99C30C">
      <w:pPr>
        <w:pStyle w:val="2"/>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2.2.4柴油发电机</w:t>
      </w:r>
    </w:p>
    <w:p w14:paraId="6F6D3A54">
      <w:pPr>
        <w:pStyle w:val="2"/>
        <w:rPr>
          <w:rFonts w:hint="default" w:ascii="宋体" w:hAnsi="宋体" w:eastAsia="宋体"/>
          <w:color w:val="auto"/>
          <w:sz w:val="24"/>
          <w:highlight w:val="none"/>
          <w:lang w:val="en-US" w:eastAsia="zh-CN"/>
        </w:rPr>
      </w:pPr>
      <w:r>
        <w:rPr>
          <w:rFonts w:hint="eastAsia"/>
          <w:color w:val="auto"/>
          <w:sz w:val="24"/>
          <w:highlight w:val="none"/>
          <w:lang w:val="en-US" w:eastAsia="zh-CN"/>
        </w:rPr>
        <w:t>发电机组功率20KW,1台。</w:t>
      </w:r>
    </w:p>
    <w:p w14:paraId="2272FEF9">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7" w:name="_Toc129349006"/>
      <w:r>
        <w:rPr>
          <w:rFonts w:hint="eastAsia" w:ascii="宋体" w:hAnsi="宋体" w:eastAsia="宋体"/>
          <w:color w:val="auto"/>
          <w:sz w:val="24"/>
          <w:highlight w:val="none"/>
          <w:lang w:val="en-US" w:eastAsia="zh-CN"/>
        </w:rPr>
        <w:t>2.3航速</w:t>
      </w:r>
      <w:bookmarkEnd w:id="7"/>
      <w:r>
        <w:rPr>
          <w:rFonts w:hint="eastAsia"/>
          <w:b/>
          <w:bCs/>
          <w:color w:val="auto"/>
          <w:sz w:val="24"/>
          <w:szCs w:val="24"/>
          <w:highlight w:val="none"/>
        </w:rPr>
        <w:t>(项号</w:t>
      </w:r>
      <w:r>
        <w:rPr>
          <w:rFonts w:hint="eastAsia"/>
          <w:b/>
          <w:bCs/>
          <w:color w:val="auto"/>
          <w:sz w:val="24"/>
          <w:szCs w:val="24"/>
          <w:highlight w:val="none"/>
          <w:lang w:val="en-US" w:eastAsia="zh-CN"/>
        </w:rPr>
        <w:t>4</w:t>
      </w:r>
      <w:r>
        <w:rPr>
          <w:rFonts w:hint="eastAsia"/>
          <w:b/>
          <w:bCs/>
          <w:color w:val="auto"/>
          <w:sz w:val="24"/>
          <w:szCs w:val="24"/>
          <w:highlight w:val="none"/>
        </w:rPr>
        <w:t>）</w:t>
      </w:r>
    </w:p>
    <w:p w14:paraId="41231D5F">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本船在设计满载吃水条件下，主机发出最大持续功率，光洁船身，蒲氏风不大于3级，水流平缓，深静水最高航速</w:t>
      </w:r>
      <w:r>
        <w:rPr>
          <w:rFonts w:hint="default" w:ascii="Arial" w:hAnsi="Arial" w:eastAsia="宋体" w:cs="Arial"/>
          <w:color w:val="auto"/>
          <w:sz w:val="24"/>
          <w:highlight w:val="none"/>
          <w:lang w:val="en-US" w:eastAsia="zh-CN"/>
        </w:rPr>
        <w:t>≥</w:t>
      </w:r>
      <w:r>
        <w:rPr>
          <w:rFonts w:hint="eastAsia" w:ascii="宋体" w:hAnsi="宋体" w:eastAsia="宋体"/>
          <w:color w:val="auto"/>
          <w:sz w:val="24"/>
          <w:highlight w:val="none"/>
          <w:lang w:val="en-US" w:eastAsia="zh-CN"/>
        </w:rPr>
        <w:t>10kn，经济航速</w:t>
      </w:r>
      <w:r>
        <w:rPr>
          <w:rFonts w:hint="default" w:ascii="Arial" w:hAnsi="Arial" w:eastAsia="宋体" w:cs="Arial"/>
          <w:color w:val="auto"/>
          <w:sz w:val="24"/>
          <w:highlight w:val="none"/>
          <w:lang w:val="en-US" w:eastAsia="zh-CN"/>
        </w:rPr>
        <w:t>≥</w:t>
      </w:r>
      <w:r>
        <w:rPr>
          <w:rFonts w:hint="eastAsia" w:ascii="宋体" w:hAnsi="宋体" w:eastAsia="宋体"/>
          <w:color w:val="auto"/>
          <w:sz w:val="24"/>
          <w:highlight w:val="none"/>
          <w:lang w:val="en-US" w:eastAsia="zh-CN"/>
        </w:rPr>
        <w:t>6kn。</w:t>
      </w:r>
    </w:p>
    <w:p w14:paraId="46B17EBF">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8" w:name="_Toc129349007"/>
      <w:r>
        <w:rPr>
          <w:rFonts w:hint="eastAsia"/>
          <w:color w:val="auto"/>
          <w:sz w:val="24"/>
          <w:highlight w:val="none"/>
          <w:lang w:val="en-US" w:eastAsia="zh-CN"/>
        </w:rPr>
        <w:t>2.4</w:t>
      </w:r>
      <w:r>
        <w:rPr>
          <w:rFonts w:hint="eastAsia" w:ascii="宋体" w:hAnsi="宋体" w:eastAsia="宋体"/>
          <w:color w:val="auto"/>
          <w:sz w:val="24"/>
          <w:highlight w:val="none"/>
          <w:lang w:val="en-US" w:eastAsia="zh-CN"/>
        </w:rPr>
        <w:t>续航力</w:t>
      </w:r>
      <w:bookmarkEnd w:id="8"/>
      <w:r>
        <w:rPr>
          <w:rFonts w:hint="eastAsia"/>
          <w:b/>
          <w:bCs/>
          <w:color w:val="auto"/>
          <w:sz w:val="24"/>
          <w:szCs w:val="24"/>
          <w:highlight w:val="none"/>
        </w:rPr>
        <w:t>(项号</w:t>
      </w:r>
      <w:r>
        <w:rPr>
          <w:rFonts w:hint="eastAsia"/>
          <w:b/>
          <w:bCs/>
          <w:color w:val="auto"/>
          <w:sz w:val="24"/>
          <w:szCs w:val="24"/>
          <w:highlight w:val="none"/>
          <w:lang w:val="en-US" w:eastAsia="zh-CN"/>
        </w:rPr>
        <w:t>5</w:t>
      </w:r>
      <w:r>
        <w:rPr>
          <w:rFonts w:hint="eastAsia"/>
          <w:b/>
          <w:bCs/>
          <w:color w:val="auto"/>
          <w:sz w:val="24"/>
          <w:szCs w:val="24"/>
          <w:highlight w:val="none"/>
        </w:rPr>
        <w:t>）</w:t>
      </w:r>
    </w:p>
    <w:p w14:paraId="1AD52EB4">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本船经济航速续航力约</w:t>
      </w:r>
      <w:r>
        <w:rPr>
          <w:rFonts w:hint="eastAsia"/>
          <w:color w:val="auto"/>
          <w:sz w:val="24"/>
          <w:highlight w:val="none"/>
          <w:lang w:val="en-US" w:eastAsia="zh-CN"/>
        </w:rPr>
        <w:t>35</w:t>
      </w:r>
      <w:r>
        <w:rPr>
          <w:rFonts w:hint="eastAsia" w:ascii="宋体" w:hAnsi="宋体" w:eastAsia="宋体"/>
          <w:color w:val="auto"/>
          <w:sz w:val="24"/>
          <w:highlight w:val="none"/>
          <w:lang w:val="en-US" w:eastAsia="zh-CN"/>
        </w:rPr>
        <w:t>海里</w:t>
      </w:r>
    </w:p>
    <w:p w14:paraId="24EC67EA">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9" w:name="_Toc129349009"/>
      <w:r>
        <w:rPr>
          <w:rFonts w:hint="eastAsia"/>
          <w:color w:val="auto"/>
          <w:sz w:val="24"/>
          <w:highlight w:val="none"/>
          <w:lang w:val="en-US" w:eastAsia="zh-CN"/>
        </w:rPr>
        <w:t>2.5</w:t>
      </w:r>
      <w:r>
        <w:rPr>
          <w:rFonts w:hint="eastAsia" w:ascii="宋体" w:hAnsi="宋体" w:eastAsia="宋体"/>
          <w:color w:val="auto"/>
          <w:sz w:val="24"/>
          <w:highlight w:val="none"/>
          <w:lang w:val="en-US" w:eastAsia="zh-CN"/>
        </w:rPr>
        <w:t>人员定额</w:t>
      </w:r>
      <w:bookmarkEnd w:id="9"/>
      <w:r>
        <w:rPr>
          <w:rFonts w:hint="eastAsia"/>
          <w:b/>
          <w:bCs/>
          <w:color w:val="auto"/>
          <w:sz w:val="24"/>
          <w:szCs w:val="24"/>
          <w:highlight w:val="none"/>
        </w:rPr>
        <w:t>(项号</w:t>
      </w:r>
      <w:r>
        <w:rPr>
          <w:rFonts w:hint="eastAsia"/>
          <w:b/>
          <w:bCs/>
          <w:color w:val="auto"/>
          <w:sz w:val="24"/>
          <w:szCs w:val="24"/>
          <w:highlight w:val="none"/>
          <w:lang w:val="en-US" w:eastAsia="zh-CN"/>
        </w:rPr>
        <w:t>6</w:t>
      </w:r>
      <w:r>
        <w:rPr>
          <w:rFonts w:hint="eastAsia"/>
          <w:b/>
          <w:bCs/>
          <w:color w:val="auto"/>
          <w:sz w:val="24"/>
          <w:szCs w:val="24"/>
          <w:highlight w:val="none"/>
        </w:rPr>
        <w:t>）</w:t>
      </w:r>
    </w:p>
    <w:p w14:paraId="4D97A362">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船员定额 2 人，乘员定额 8 人。</w:t>
      </w:r>
    </w:p>
    <w:p w14:paraId="30AA45A7">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10" w:name="_Toc129349010"/>
      <w:r>
        <w:rPr>
          <w:rFonts w:hint="eastAsia"/>
          <w:color w:val="auto"/>
          <w:sz w:val="24"/>
          <w:highlight w:val="none"/>
          <w:lang w:val="en-US" w:eastAsia="zh-CN"/>
        </w:rPr>
        <w:t>2.6</w:t>
      </w:r>
      <w:r>
        <w:rPr>
          <w:rFonts w:hint="eastAsia" w:ascii="宋体" w:hAnsi="宋体" w:eastAsia="宋体"/>
          <w:color w:val="auto"/>
          <w:sz w:val="24"/>
          <w:highlight w:val="none"/>
          <w:lang w:val="en-US" w:eastAsia="zh-CN"/>
        </w:rPr>
        <w:t>布置概况</w:t>
      </w:r>
      <w:bookmarkEnd w:id="10"/>
      <w:r>
        <w:rPr>
          <w:rFonts w:hint="eastAsia"/>
          <w:b/>
          <w:bCs/>
          <w:color w:val="auto"/>
          <w:sz w:val="24"/>
          <w:szCs w:val="24"/>
          <w:highlight w:val="none"/>
        </w:rPr>
        <w:t>(项号</w:t>
      </w:r>
      <w:r>
        <w:rPr>
          <w:rFonts w:hint="eastAsia"/>
          <w:b/>
          <w:bCs/>
          <w:color w:val="auto"/>
          <w:sz w:val="24"/>
          <w:szCs w:val="24"/>
          <w:highlight w:val="none"/>
          <w:lang w:val="en-US" w:eastAsia="zh-CN"/>
        </w:rPr>
        <w:t>7</w:t>
      </w:r>
      <w:r>
        <w:rPr>
          <w:rFonts w:hint="eastAsia"/>
          <w:b/>
          <w:bCs/>
          <w:color w:val="auto"/>
          <w:sz w:val="24"/>
          <w:szCs w:val="24"/>
          <w:highlight w:val="none"/>
        </w:rPr>
        <w:t>）</w:t>
      </w:r>
    </w:p>
    <w:p w14:paraId="2A905D1E">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color w:val="auto"/>
          <w:sz w:val="24"/>
          <w:highlight w:val="none"/>
          <w:lang w:val="en-US" w:eastAsia="zh-CN"/>
        </w:rPr>
        <w:t>2.6.1</w:t>
      </w:r>
      <w:r>
        <w:rPr>
          <w:rFonts w:hint="eastAsia" w:ascii="宋体" w:hAnsi="宋体" w:eastAsia="宋体"/>
          <w:color w:val="auto"/>
          <w:sz w:val="24"/>
          <w:highlight w:val="none"/>
          <w:lang w:val="en-US" w:eastAsia="zh-CN"/>
        </w:rPr>
        <w:t>主甲板以下</w:t>
      </w:r>
    </w:p>
    <w:p w14:paraId="7E2C64F9">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11" w:name="OLE_LINK48"/>
      <w:r>
        <w:rPr>
          <w:rFonts w:hint="eastAsia"/>
          <w:color w:val="auto"/>
          <w:sz w:val="24"/>
          <w:highlight w:val="none"/>
          <w:lang w:val="en-US" w:eastAsia="zh-CN"/>
        </w:rPr>
        <w:t>应设有</w:t>
      </w:r>
      <w:r>
        <w:rPr>
          <w:rFonts w:hint="eastAsia" w:ascii="宋体" w:hAnsi="宋体" w:eastAsia="宋体"/>
          <w:color w:val="auto"/>
          <w:sz w:val="24"/>
          <w:highlight w:val="none"/>
          <w:lang w:val="en-US" w:eastAsia="zh-CN"/>
        </w:rPr>
        <w:t>艉尖舱</w:t>
      </w:r>
      <w:r>
        <w:rPr>
          <w:rFonts w:hint="eastAsia"/>
          <w:color w:val="auto"/>
          <w:sz w:val="24"/>
          <w:highlight w:val="none"/>
          <w:lang w:val="en-US" w:eastAsia="zh-CN"/>
        </w:rPr>
        <w:t>、</w:t>
      </w:r>
      <w:r>
        <w:rPr>
          <w:rFonts w:hint="eastAsia" w:ascii="宋体" w:hAnsi="宋体" w:eastAsia="宋体"/>
          <w:color w:val="auto"/>
          <w:sz w:val="24"/>
          <w:highlight w:val="none"/>
          <w:lang w:val="en-US" w:eastAsia="zh-CN"/>
        </w:rPr>
        <w:t>电池舱</w:t>
      </w:r>
      <w:r>
        <w:rPr>
          <w:rFonts w:hint="eastAsia"/>
          <w:color w:val="auto"/>
          <w:sz w:val="24"/>
          <w:highlight w:val="none"/>
          <w:lang w:val="en-US" w:eastAsia="zh-CN"/>
        </w:rPr>
        <w:t>、</w:t>
      </w:r>
      <w:r>
        <w:rPr>
          <w:rFonts w:hint="eastAsia" w:ascii="宋体" w:hAnsi="宋体" w:eastAsia="宋体"/>
          <w:color w:val="auto"/>
          <w:sz w:val="24"/>
          <w:highlight w:val="none"/>
          <w:lang w:val="en-US" w:eastAsia="zh-CN"/>
        </w:rPr>
        <w:t>设备舱</w:t>
      </w:r>
      <w:r>
        <w:rPr>
          <w:rFonts w:hint="eastAsia"/>
          <w:color w:val="auto"/>
          <w:sz w:val="24"/>
          <w:highlight w:val="none"/>
          <w:lang w:val="en-US" w:eastAsia="zh-CN"/>
        </w:rPr>
        <w:t>、</w:t>
      </w:r>
      <w:r>
        <w:rPr>
          <w:rFonts w:hint="eastAsia" w:ascii="宋体" w:hAnsi="宋体" w:eastAsia="宋体"/>
          <w:color w:val="auto"/>
          <w:sz w:val="24"/>
          <w:highlight w:val="none"/>
          <w:lang w:val="en-US" w:eastAsia="zh-CN"/>
        </w:rPr>
        <w:t>艏尖舱</w:t>
      </w:r>
      <w:r>
        <w:rPr>
          <w:rFonts w:hint="eastAsia"/>
          <w:color w:val="auto"/>
          <w:sz w:val="24"/>
          <w:highlight w:val="none"/>
          <w:lang w:val="en-US" w:eastAsia="zh-CN"/>
        </w:rPr>
        <w:t>、淡水箱、燃油箱、污水箱</w:t>
      </w:r>
      <w:r>
        <w:rPr>
          <w:rFonts w:hint="eastAsia" w:ascii="宋体" w:hAnsi="宋体" w:eastAsia="宋体"/>
          <w:color w:val="auto"/>
          <w:sz w:val="24"/>
          <w:highlight w:val="none"/>
          <w:lang w:val="en-US" w:eastAsia="zh-CN"/>
        </w:rPr>
        <w:t>。</w:t>
      </w:r>
    </w:p>
    <w:bookmarkEnd w:id="11"/>
    <w:p w14:paraId="5251ACFA">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color w:val="auto"/>
          <w:sz w:val="24"/>
          <w:highlight w:val="none"/>
          <w:lang w:val="en-US" w:eastAsia="zh-CN"/>
        </w:rPr>
        <w:t>2.6.2</w:t>
      </w:r>
      <w:r>
        <w:rPr>
          <w:rFonts w:hint="eastAsia" w:ascii="宋体" w:hAnsi="宋体" w:eastAsia="宋体"/>
          <w:color w:val="auto"/>
          <w:sz w:val="24"/>
          <w:highlight w:val="none"/>
          <w:lang w:val="en-US" w:eastAsia="zh-CN"/>
        </w:rPr>
        <w:t>主甲板</w:t>
      </w:r>
    </w:p>
    <w:p w14:paraId="0D11CB61">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12" w:name="OLE_LINK49"/>
      <w:r>
        <w:rPr>
          <w:rFonts w:hint="eastAsia"/>
          <w:color w:val="auto"/>
          <w:sz w:val="24"/>
          <w:highlight w:val="none"/>
          <w:lang w:val="en-US" w:eastAsia="zh-CN"/>
        </w:rPr>
        <w:t>应</w:t>
      </w:r>
      <w:r>
        <w:rPr>
          <w:rFonts w:hint="eastAsia" w:ascii="宋体" w:hAnsi="宋体" w:eastAsia="宋体"/>
          <w:color w:val="auto"/>
          <w:sz w:val="24"/>
          <w:highlight w:val="none"/>
          <w:lang w:val="en-US" w:eastAsia="zh-CN"/>
        </w:rPr>
        <w:t>设</w:t>
      </w:r>
      <w:r>
        <w:rPr>
          <w:rFonts w:hint="eastAsia"/>
          <w:color w:val="auto"/>
          <w:sz w:val="24"/>
          <w:highlight w:val="none"/>
          <w:lang w:val="en-US" w:eastAsia="zh-CN"/>
        </w:rPr>
        <w:t>有</w:t>
      </w:r>
      <w:r>
        <w:rPr>
          <w:rFonts w:hint="eastAsia" w:ascii="宋体" w:hAnsi="宋体" w:eastAsia="宋体"/>
          <w:color w:val="auto"/>
          <w:sz w:val="24"/>
          <w:highlight w:val="none"/>
          <w:lang w:val="en-US" w:eastAsia="zh-CN"/>
        </w:rPr>
        <w:t>卫生间、乘员</w:t>
      </w:r>
      <w:r>
        <w:rPr>
          <w:rFonts w:hint="eastAsia"/>
          <w:color w:val="auto"/>
          <w:sz w:val="24"/>
          <w:highlight w:val="none"/>
          <w:lang w:val="en-US" w:eastAsia="zh-CN"/>
        </w:rPr>
        <w:t>区</w:t>
      </w:r>
      <w:r>
        <w:rPr>
          <w:rFonts w:hint="eastAsia" w:ascii="宋体" w:hAnsi="宋体" w:eastAsia="宋体"/>
          <w:color w:val="auto"/>
          <w:sz w:val="24"/>
          <w:highlight w:val="none"/>
          <w:lang w:val="en-US" w:eastAsia="zh-CN"/>
        </w:rPr>
        <w:t>、驾驶</w:t>
      </w:r>
      <w:r>
        <w:rPr>
          <w:rFonts w:hint="eastAsia"/>
          <w:color w:val="auto"/>
          <w:sz w:val="24"/>
          <w:highlight w:val="none"/>
          <w:lang w:val="en-US" w:eastAsia="zh-CN"/>
        </w:rPr>
        <w:t>区</w:t>
      </w:r>
      <w:r>
        <w:rPr>
          <w:rFonts w:hint="eastAsia" w:ascii="宋体" w:hAnsi="宋体" w:eastAsia="宋体"/>
          <w:color w:val="auto"/>
          <w:sz w:val="24"/>
          <w:highlight w:val="none"/>
          <w:lang w:val="en-US" w:eastAsia="zh-CN"/>
        </w:rPr>
        <w:t>。</w:t>
      </w:r>
    </w:p>
    <w:p w14:paraId="5ECAD487">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b/>
          <w:bCs/>
          <w:color w:val="auto"/>
          <w:sz w:val="24"/>
          <w:highlight w:val="none"/>
          <w:lang w:val="en-US" w:eastAsia="zh-CN"/>
        </w:rPr>
      </w:pPr>
      <w:bookmarkStart w:id="13" w:name="_Toc129349012"/>
      <w:r>
        <w:rPr>
          <w:rFonts w:hint="eastAsia"/>
          <w:b/>
          <w:bCs/>
          <w:color w:val="auto"/>
          <w:sz w:val="24"/>
          <w:highlight w:val="none"/>
          <w:lang w:val="en-US" w:eastAsia="zh-CN"/>
        </w:rPr>
        <w:t>3</w:t>
      </w:r>
      <w:r>
        <w:rPr>
          <w:rFonts w:hint="eastAsia" w:ascii="宋体" w:hAnsi="宋体" w:eastAsia="宋体"/>
          <w:b/>
          <w:bCs/>
          <w:color w:val="auto"/>
          <w:sz w:val="24"/>
          <w:highlight w:val="none"/>
          <w:lang w:val="en-US" w:eastAsia="zh-CN"/>
        </w:rPr>
        <w:t>船体结构</w:t>
      </w:r>
      <w:bookmarkEnd w:id="13"/>
    </w:p>
    <w:p w14:paraId="16801D22">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14" w:name="_Toc129349013"/>
      <w:r>
        <w:rPr>
          <w:rFonts w:hint="eastAsia"/>
          <w:color w:val="auto"/>
          <w:sz w:val="24"/>
          <w:highlight w:val="none"/>
          <w:lang w:val="en-US" w:eastAsia="zh-CN"/>
        </w:rPr>
        <w:t>3.1</w:t>
      </w:r>
      <w:r>
        <w:rPr>
          <w:rFonts w:hint="eastAsia" w:ascii="宋体" w:hAnsi="宋体" w:eastAsia="宋体"/>
          <w:color w:val="auto"/>
          <w:sz w:val="24"/>
          <w:highlight w:val="none"/>
          <w:lang w:val="en-US" w:eastAsia="zh-CN"/>
        </w:rPr>
        <w:t>概述</w:t>
      </w:r>
      <w:bookmarkEnd w:id="14"/>
      <w:r>
        <w:rPr>
          <w:rFonts w:hint="eastAsia"/>
          <w:b/>
          <w:bCs/>
          <w:color w:val="auto"/>
          <w:sz w:val="24"/>
          <w:szCs w:val="24"/>
          <w:highlight w:val="none"/>
        </w:rPr>
        <w:t>(项号</w:t>
      </w:r>
      <w:r>
        <w:rPr>
          <w:rFonts w:hint="eastAsia"/>
          <w:b/>
          <w:bCs/>
          <w:color w:val="auto"/>
          <w:sz w:val="24"/>
          <w:szCs w:val="24"/>
          <w:highlight w:val="none"/>
          <w:lang w:val="en-US" w:eastAsia="zh-CN"/>
        </w:rPr>
        <w:t>8</w:t>
      </w:r>
      <w:r>
        <w:rPr>
          <w:rFonts w:hint="eastAsia"/>
          <w:b/>
          <w:bCs/>
          <w:color w:val="auto"/>
          <w:sz w:val="24"/>
          <w:szCs w:val="24"/>
          <w:highlight w:val="none"/>
        </w:rPr>
        <w:t>）</w:t>
      </w:r>
    </w:p>
    <w:p w14:paraId="07D093AB">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color w:val="auto"/>
          <w:sz w:val="24"/>
          <w:highlight w:val="none"/>
          <w:lang w:val="en-US" w:eastAsia="zh-CN"/>
        </w:rPr>
        <w:t>3.1.1</w:t>
      </w:r>
      <w:r>
        <w:rPr>
          <w:rFonts w:hint="eastAsia" w:ascii="宋体" w:hAnsi="宋体" w:eastAsia="宋体"/>
          <w:color w:val="auto"/>
          <w:sz w:val="24"/>
          <w:highlight w:val="none"/>
          <w:lang w:val="en-US" w:eastAsia="zh-CN"/>
        </w:rPr>
        <w:t>本船为主船体为纵骨架式、上建横骨架式，单底全焊接结构。</w:t>
      </w:r>
    </w:p>
    <w:p w14:paraId="7678D76A">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color w:val="auto"/>
          <w:sz w:val="24"/>
          <w:highlight w:val="none"/>
          <w:lang w:val="en-US" w:eastAsia="zh-CN"/>
        </w:rPr>
        <w:t>3.1.2</w:t>
      </w:r>
      <w:r>
        <w:rPr>
          <w:rFonts w:hint="eastAsia" w:ascii="宋体" w:hAnsi="宋体" w:eastAsia="宋体"/>
          <w:color w:val="auto"/>
          <w:sz w:val="24"/>
          <w:highlight w:val="none"/>
          <w:lang w:val="en-US" w:eastAsia="zh-CN"/>
        </w:rPr>
        <w:t>本船结构材料为耐蚀铝材，板材为5083H116，型材为6082T6。船体结构材料均采“CCS”认可的材料。</w:t>
      </w:r>
    </w:p>
    <w:bookmarkEnd w:id="12"/>
    <w:p w14:paraId="6CFD77ED">
      <w:pPr>
        <w:spacing w:line="360" w:lineRule="auto"/>
        <w:rPr>
          <w:b/>
          <w:bCs/>
          <w:color w:val="auto"/>
          <w:sz w:val="24"/>
          <w:szCs w:val="24"/>
          <w:highlight w:val="none"/>
        </w:rPr>
      </w:pPr>
      <w:r>
        <w:rPr>
          <w:rFonts w:hint="eastAsia"/>
          <w:b/>
          <w:bCs/>
          <w:color w:val="auto"/>
          <w:sz w:val="24"/>
          <w:szCs w:val="24"/>
          <w:highlight w:val="none"/>
          <w:lang w:val="en-US" w:eastAsia="zh-CN"/>
        </w:rPr>
        <w:t>4.</w:t>
      </w:r>
      <w:r>
        <w:rPr>
          <w:rFonts w:hint="eastAsia"/>
          <w:b/>
          <w:bCs/>
          <w:color w:val="auto"/>
          <w:sz w:val="24"/>
          <w:szCs w:val="24"/>
          <w:highlight w:val="none"/>
        </w:rPr>
        <w:t>其它</w:t>
      </w:r>
    </w:p>
    <w:p w14:paraId="749C3C36">
      <w:pPr>
        <w:pStyle w:val="14"/>
        <w:widowControl/>
        <w:spacing w:line="360" w:lineRule="auto"/>
        <w:ind w:firstLine="384"/>
        <w:rPr>
          <w:rFonts w:ascii="宋体" w:hAnsi="宋体" w:cs="宋体"/>
          <w:color w:val="auto"/>
          <w:szCs w:val="24"/>
          <w:highlight w:val="none"/>
        </w:rPr>
      </w:pPr>
      <w:r>
        <w:rPr>
          <w:rFonts w:hint="eastAsia" w:ascii="宋体" w:hAnsi="宋体" w:cs="宋体"/>
          <w:color w:val="auto"/>
          <w:szCs w:val="24"/>
          <w:highlight w:val="none"/>
        </w:rPr>
        <w:t>船舶材料、设备配置应满足</w:t>
      </w:r>
      <w:r>
        <w:rPr>
          <w:rFonts w:hint="eastAsia" w:ascii="宋体" w:hAnsi="宋体" w:cs="宋体"/>
          <w:color w:val="auto"/>
          <w:szCs w:val="24"/>
          <w:highlight w:val="none"/>
          <w:lang w:eastAsia="zh-CN"/>
        </w:rPr>
        <w:t>船检机构批复的图纸及</w:t>
      </w:r>
      <w:r>
        <w:rPr>
          <w:rFonts w:hint="eastAsia" w:ascii="宋体" w:hAnsi="宋体" w:cs="宋体"/>
          <w:color w:val="auto"/>
          <w:szCs w:val="24"/>
          <w:highlight w:val="none"/>
        </w:rPr>
        <w:t>法规规范要求</w:t>
      </w:r>
      <w:r>
        <w:rPr>
          <w:rFonts w:hint="eastAsia" w:ascii="宋体" w:hAnsi="宋体" w:cs="宋体"/>
          <w:color w:val="auto"/>
          <w:szCs w:val="24"/>
          <w:highlight w:val="none"/>
          <w:lang w:eastAsia="zh-CN"/>
        </w:rPr>
        <w:t>配备</w:t>
      </w:r>
      <w:r>
        <w:rPr>
          <w:rFonts w:hint="eastAsia" w:ascii="宋体" w:hAnsi="宋体" w:cs="宋体"/>
          <w:color w:val="auto"/>
          <w:szCs w:val="24"/>
          <w:highlight w:val="none"/>
        </w:rPr>
        <w:t>。</w:t>
      </w:r>
      <w:r>
        <w:rPr>
          <w:rFonts w:hint="eastAsia" w:cs="宋体"/>
          <w:b/>
          <w:bCs/>
          <w:color w:val="auto"/>
          <w:kern w:val="2"/>
          <w:szCs w:val="24"/>
          <w:highlight w:val="none"/>
        </w:rPr>
        <w:t>(项号</w:t>
      </w:r>
      <w:r>
        <w:rPr>
          <w:rFonts w:hint="eastAsia" w:cs="宋体"/>
          <w:b/>
          <w:bCs/>
          <w:color w:val="auto"/>
          <w:kern w:val="2"/>
          <w:szCs w:val="24"/>
          <w:highlight w:val="none"/>
          <w:lang w:val="en-US" w:eastAsia="zh-CN"/>
        </w:rPr>
        <w:t>9</w:t>
      </w:r>
      <w:r>
        <w:rPr>
          <w:rFonts w:hint="eastAsia" w:cs="宋体"/>
          <w:b/>
          <w:bCs/>
          <w:color w:val="auto"/>
          <w:kern w:val="2"/>
          <w:szCs w:val="24"/>
          <w:highlight w:val="none"/>
        </w:rPr>
        <w:t>）</w:t>
      </w:r>
    </w:p>
    <w:p w14:paraId="528A073F">
      <w:pPr>
        <w:spacing w:line="360" w:lineRule="auto"/>
        <w:rPr>
          <w:b/>
          <w:bCs/>
          <w:color w:val="auto"/>
          <w:sz w:val="24"/>
          <w:szCs w:val="24"/>
          <w:highlight w:val="none"/>
        </w:rPr>
      </w:pPr>
      <w:r>
        <w:rPr>
          <w:rFonts w:hint="eastAsia"/>
          <w:b/>
          <w:bCs/>
          <w:color w:val="auto"/>
          <w:sz w:val="24"/>
          <w:szCs w:val="24"/>
          <w:highlight w:val="none"/>
          <w:lang w:val="en-US" w:eastAsia="zh-CN"/>
        </w:rPr>
        <w:t>4.1</w:t>
      </w:r>
      <w:r>
        <w:rPr>
          <w:rFonts w:hint="eastAsia"/>
          <w:b/>
          <w:bCs/>
          <w:color w:val="auto"/>
          <w:sz w:val="24"/>
          <w:szCs w:val="24"/>
          <w:highlight w:val="none"/>
        </w:rPr>
        <w:t>.监造</w:t>
      </w:r>
    </w:p>
    <w:p w14:paraId="0D276D9E">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.1图纸审查和认可</w:t>
      </w:r>
      <w:r>
        <w:rPr>
          <w:rFonts w:hint="eastAsia" w:cs="宋体"/>
          <w:b/>
          <w:bCs/>
          <w:color w:val="auto"/>
          <w:kern w:val="2"/>
          <w:szCs w:val="24"/>
          <w:highlight w:val="none"/>
        </w:rPr>
        <w:t>(项号</w:t>
      </w:r>
      <w:r>
        <w:rPr>
          <w:rFonts w:hint="eastAsia" w:cs="宋体"/>
          <w:b/>
          <w:bCs/>
          <w:color w:val="auto"/>
          <w:kern w:val="2"/>
          <w:szCs w:val="24"/>
          <w:highlight w:val="none"/>
          <w:lang w:val="en-US" w:eastAsia="zh-CN"/>
        </w:rPr>
        <w:t>10</w:t>
      </w:r>
      <w:r>
        <w:rPr>
          <w:rFonts w:hint="eastAsia" w:cs="宋体"/>
          <w:b/>
          <w:bCs/>
          <w:color w:val="auto"/>
          <w:kern w:val="2"/>
          <w:szCs w:val="24"/>
          <w:highlight w:val="none"/>
        </w:rPr>
        <w:t>）</w:t>
      </w:r>
    </w:p>
    <w:p w14:paraId="27111DBC">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.1.</w:t>
      </w:r>
      <w:r>
        <w:rPr>
          <w:rFonts w:hint="eastAsia" w:ascii="宋体" w:hAnsi="宋体" w:cs="宋体"/>
          <w:color w:val="auto"/>
          <w:szCs w:val="24"/>
          <w:highlight w:val="none"/>
          <w:lang w:val="en-US" w:eastAsia="zh-CN"/>
        </w:rPr>
        <w:t>1</w:t>
      </w:r>
      <w:r>
        <w:rPr>
          <w:rFonts w:hint="eastAsia" w:ascii="宋体" w:hAnsi="宋体" w:cs="宋体"/>
          <w:color w:val="auto"/>
          <w:szCs w:val="24"/>
          <w:highlight w:val="none"/>
        </w:rPr>
        <w:t>中标人必须严格按照设计单位提供的并经船检部门批准的设计图纸施工。</w:t>
      </w:r>
    </w:p>
    <w:p w14:paraId="6673CEF6">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.2采购人代表</w:t>
      </w:r>
    </w:p>
    <w:p w14:paraId="05F06C62">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.2.1采购人代表根据船舶建造进度派人进厂监造。</w:t>
      </w:r>
    </w:p>
    <w:p w14:paraId="24D0B23C">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.2.2中标人应为采购人代表提供工作便利，提供采购人代表办公室(免费使用)、办公用品和劳保用品(按厂内标准)，监造过程中发生交通费、食宿费由采购人自理。</w:t>
      </w:r>
    </w:p>
    <w:p w14:paraId="1D9D3A4A">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2.3为使采购人代表检验方便，中标人应为采购人及时提供施工建造进度报告。其中包括：生产设计进度、设备采购进度、船舶建造进度、调试进度等。中标人提供报告模板，经采购人确认后，中标人项目负责人需按照采购人要求定期提交报告。</w:t>
      </w:r>
    </w:p>
    <w:p w14:paraId="7594D6F2">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.3采购人代表的权力</w:t>
      </w:r>
    </w:p>
    <w:p w14:paraId="6A751498">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.3.1中标人应允许采购人代表进入本厂与本船建造有关的各工作场所。</w:t>
      </w:r>
    </w:p>
    <w:p w14:paraId="413C6CED">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.3.2如果采购人代表需要到各设备协作厂进行检查验收，中标人应疏通渠道，但交通等费用由采购人自理。</w:t>
      </w:r>
    </w:p>
    <w:p w14:paraId="07B57359">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3.3本船在整个建造期间规定的一般验收和试验项目，由中标人提前3天书面通知采购人代表参加试验和检查项目的时间和地点，采购人代表应及时书面确认。中标人不通知采购人代表参加而进行的检验是无效的。如采购人代表接到通知后，未按时参加试验、验收及检查，又未事前提出异议，则认为采购人代表自动弃权，中标人在船厂检验部门或国家认可的质量检测机构参加下的试验、检验结果对双方有效。</w:t>
      </w:r>
    </w:p>
    <w:p w14:paraId="30EA3614">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3.4在检查与试验验收中，如果采购人代表发现本船建造中使用的材料、设备与设计不符或施工质量问题，则应将上述情况及时书面通知中标人，中标人接到通知后应迅速处理。如中标人不同意采购人的书面意见,可书面通知采购人代表，阐明理由。在双方意见不一致的情况下，则应相互协商解决。</w:t>
      </w:r>
      <w:r>
        <w:rPr>
          <w:rFonts w:hint="eastAsia"/>
          <w:color w:val="auto"/>
        </w:rPr>
        <w:t>采购人不对检查与试验验收中的问题（如本船建造中使用的材料、设备与设计不符或施工质量等）承担责任。</w:t>
      </w:r>
    </w:p>
    <w:p w14:paraId="1396931B">
      <w:pPr>
        <w:pStyle w:val="14"/>
        <w:widowControl/>
        <w:spacing w:after="204" w:afterAutospacing="0" w:line="360" w:lineRule="auto"/>
        <w:ind w:firstLine="396"/>
        <w:rPr>
          <w:color w:val="auto"/>
          <w:szCs w:val="24"/>
          <w:highlight w:val="none"/>
        </w:rPr>
      </w:pPr>
      <w:r>
        <w:rPr>
          <w:rStyle w:val="19"/>
          <w:rFonts w:hint="eastAsia" w:ascii="宋体" w:hAnsi="宋体" w:cs="宋体"/>
          <w:color w:val="auto"/>
          <w:szCs w:val="24"/>
          <w:highlight w:val="none"/>
          <w:lang w:val="en-US" w:eastAsia="zh-CN"/>
        </w:rPr>
        <w:t>4.4</w:t>
      </w:r>
      <w:r>
        <w:rPr>
          <w:rStyle w:val="19"/>
          <w:rFonts w:hint="eastAsia" w:ascii="宋体" w:hAnsi="宋体" w:cs="宋体"/>
          <w:color w:val="auto"/>
          <w:szCs w:val="24"/>
          <w:highlight w:val="none"/>
        </w:rPr>
        <w:t>.检查、检验、试验及试航</w:t>
      </w:r>
      <w:r>
        <w:rPr>
          <w:rFonts w:hint="eastAsia" w:cs="宋体"/>
          <w:b/>
          <w:bCs/>
          <w:color w:val="auto"/>
          <w:kern w:val="2"/>
          <w:szCs w:val="24"/>
          <w:highlight w:val="none"/>
        </w:rPr>
        <w:t>(项号</w:t>
      </w:r>
      <w:r>
        <w:rPr>
          <w:rFonts w:hint="eastAsia" w:cs="宋体"/>
          <w:b/>
          <w:bCs/>
          <w:color w:val="auto"/>
          <w:kern w:val="2"/>
          <w:szCs w:val="24"/>
          <w:highlight w:val="none"/>
          <w:lang w:val="en-US" w:eastAsia="zh-CN"/>
        </w:rPr>
        <w:t>11</w:t>
      </w:r>
      <w:r>
        <w:rPr>
          <w:rFonts w:hint="eastAsia" w:cs="宋体"/>
          <w:b/>
          <w:bCs/>
          <w:color w:val="auto"/>
          <w:kern w:val="2"/>
          <w:szCs w:val="24"/>
          <w:highlight w:val="none"/>
        </w:rPr>
        <w:t>）</w:t>
      </w:r>
    </w:p>
    <w:p w14:paraId="4AB1AE5B">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4.4</w:t>
      </w:r>
      <w:r>
        <w:rPr>
          <w:rFonts w:hint="eastAsia" w:ascii="宋体" w:hAnsi="宋体" w:cs="宋体"/>
          <w:color w:val="auto"/>
          <w:szCs w:val="24"/>
          <w:highlight w:val="none"/>
        </w:rPr>
        <w:t>.1在本船建造过程中应进行一系列必要的检查、检验、试验及试航，直至取得船舶检验证书。采购人将派代表对船舶建造的整个过程进行检查和检验，并参加必要的试验和试航。中标人应向采购人提交二份工程进度表，建造工程进度的变更应向采购人代表报告。所有的检验及试验应按船检颁发的规范、规则、规程中的有关要求、倾斜试验及系泊试验大纲与航行试验大纲进行。采购人代表可以随时检查该船，包括其机器和设备。</w:t>
      </w:r>
    </w:p>
    <w:p w14:paraId="576842A4">
      <w:pPr>
        <w:pStyle w:val="14"/>
        <w:widowControl/>
        <w:spacing w:line="360" w:lineRule="auto"/>
        <w:ind w:firstLine="384"/>
        <w:rPr>
          <w:color w:val="auto"/>
          <w:szCs w:val="24"/>
          <w:highlight w:val="none"/>
        </w:rPr>
      </w:pPr>
      <w:r>
        <w:rPr>
          <w:rFonts w:hint="eastAsia" w:ascii="宋体" w:hAnsi="宋体" w:cs="宋体"/>
          <w:color w:val="auto"/>
          <w:szCs w:val="24"/>
          <w:highlight w:val="none"/>
        </w:rPr>
        <w:t>采购人或其指派的监造师应得到中标人提供的待查认可的项目及日程表，注明重要事件和节点，包括试验，试航。主要事件应获双方同意。</w:t>
      </w:r>
    </w:p>
    <w:p w14:paraId="40736216">
      <w:pPr>
        <w:pStyle w:val="14"/>
        <w:widowControl/>
        <w:spacing w:line="360" w:lineRule="auto"/>
        <w:ind w:firstLine="384"/>
        <w:rPr>
          <w:color w:val="auto"/>
          <w:szCs w:val="24"/>
          <w:highlight w:val="none"/>
        </w:rPr>
      </w:pPr>
      <w:r>
        <w:rPr>
          <w:rFonts w:hint="eastAsia" w:ascii="宋体" w:hAnsi="宋体" w:cs="宋体"/>
          <w:color w:val="auto"/>
          <w:szCs w:val="24"/>
          <w:highlight w:val="none"/>
        </w:rPr>
        <w:t>检验和试验的申请应提前通知采购人。常规检验应提前3天以书面通知单的形式提交采购人代表，大节点需提前7天通知并取得采购人认可。</w:t>
      </w:r>
    </w:p>
    <w:p w14:paraId="381D705C">
      <w:pPr>
        <w:pStyle w:val="14"/>
        <w:widowControl/>
        <w:spacing w:line="360" w:lineRule="auto"/>
        <w:ind w:firstLine="384"/>
        <w:rPr>
          <w:color w:val="auto"/>
          <w:szCs w:val="24"/>
          <w:highlight w:val="none"/>
        </w:rPr>
      </w:pPr>
      <w:r>
        <w:rPr>
          <w:rFonts w:hint="eastAsia" w:ascii="宋体" w:hAnsi="宋体" w:cs="宋体"/>
          <w:color w:val="auto"/>
          <w:szCs w:val="24"/>
          <w:highlight w:val="none"/>
        </w:rPr>
        <w:t>如果采购人代表发现有不符合合同、图纸文件及建造过程中的缺陷，应以书面形式通知中标人整改。建造方在收到通知后，应立即改正不一致的情况。</w:t>
      </w:r>
    </w:p>
    <w:p w14:paraId="744DB79D">
      <w:pPr>
        <w:pStyle w:val="14"/>
        <w:widowControl/>
        <w:spacing w:line="360" w:lineRule="auto"/>
        <w:ind w:firstLine="384"/>
        <w:rPr>
          <w:color w:val="auto"/>
          <w:szCs w:val="24"/>
          <w:highlight w:val="none"/>
        </w:rPr>
      </w:pPr>
      <w:r>
        <w:rPr>
          <w:rFonts w:hint="eastAsia" w:ascii="宋体" w:hAnsi="宋体" w:cs="宋体"/>
          <w:color w:val="auto"/>
          <w:szCs w:val="24"/>
          <w:highlight w:val="none"/>
        </w:rPr>
        <w:t>所有的试验结果由中标人提供给采购人。涉及规范规则的项目应交船检审查，其试验报告应经执行检验的验船师认可。</w:t>
      </w:r>
    </w:p>
    <w:p w14:paraId="02AC1A4B">
      <w:pPr>
        <w:pStyle w:val="14"/>
        <w:widowControl/>
        <w:spacing w:line="360" w:lineRule="auto"/>
        <w:ind w:firstLine="384"/>
        <w:rPr>
          <w:color w:val="auto"/>
          <w:szCs w:val="24"/>
          <w:highlight w:val="none"/>
        </w:rPr>
      </w:pPr>
      <w:r>
        <w:rPr>
          <w:rFonts w:hint="eastAsia" w:ascii="宋体" w:hAnsi="宋体" w:cs="宋体"/>
          <w:color w:val="auto"/>
          <w:szCs w:val="24"/>
          <w:highlight w:val="none"/>
        </w:rPr>
        <w:t>在系泊试验进行完毕并合格，同时具备出海航行安全的技术条件和生活设施处于有效状态后可进行试航。</w:t>
      </w:r>
    </w:p>
    <w:p w14:paraId="179AF134">
      <w:pPr>
        <w:pStyle w:val="14"/>
        <w:widowControl/>
        <w:spacing w:after="204" w:afterAutospacing="0" w:line="360" w:lineRule="auto"/>
        <w:ind w:firstLine="396"/>
        <w:rPr>
          <w:rFonts w:hint="eastAsia" w:eastAsia="宋体"/>
          <w:color w:val="auto"/>
          <w:szCs w:val="24"/>
          <w:highlight w:val="none"/>
          <w:lang w:eastAsia="zh-CN"/>
        </w:rPr>
      </w:pPr>
      <w:r>
        <w:rPr>
          <w:rStyle w:val="19"/>
          <w:rFonts w:hint="eastAsia" w:ascii="宋体" w:hAnsi="宋体" w:cs="宋体"/>
          <w:color w:val="auto"/>
          <w:szCs w:val="24"/>
          <w:highlight w:val="none"/>
          <w:lang w:val="en-US" w:eastAsia="zh-CN"/>
        </w:rPr>
        <w:t>4.5</w:t>
      </w:r>
      <w:r>
        <w:rPr>
          <w:rStyle w:val="19"/>
          <w:rFonts w:hint="eastAsia" w:ascii="宋体" w:hAnsi="宋体" w:cs="宋体"/>
          <w:color w:val="auto"/>
          <w:szCs w:val="24"/>
          <w:highlight w:val="none"/>
        </w:rPr>
        <w:t>.交船</w:t>
      </w:r>
      <w:r>
        <w:rPr>
          <w:rStyle w:val="19"/>
          <w:rFonts w:hint="eastAsia" w:ascii="宋体" w:hAnsi="宋体" w:cs="宋体"/>
          <w:color w:val="auto"/>
          <w:szCs w:val="24"/>
          <w:highlight w:val="none"/>
          <w:lang w:eastAsia="zh-CN"/>
        </w:rPr>
        <w:t>（</w:t>
      </w:r>
      <w:r>
        <w:rPr>
          <w:rStyle w:val="19"/>
          <w:rFonts w:hint="eastAsia" w:ascii="宋体" w:hAnsi="宋体" w:cs="宋体"/>
          <w:color w:val="auto"/>
          <w:szCs w:val="24"/>
          <w:highlight w:val="none"/>
          <w:lang w:val="en-US" w:eastAsia="zh-CN"/>
        </w:rPr>
        <w:t>验收要求</w:t>
      </w:r>
      <w:r>
        <w:rPr>
          <w:rStyle w:val="19"/>
          <w:rFonts w:hint="eastAsia" w:ascii="宋体" w:hAnsi="宋体" w:cs="宋体"/>
          <w:color w:val="auto"/>
          <w:szCs w:val="24"/>
          <w:highlight w:val="none"/>
          <w:lang w:eastAsia="zh-CN"/>
        </w:rPr>
        <w:t>）</w:t>
      </w:r>
    </w:p>
    <w:p w14:paraId="430B573C">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.1交接船</w:t>
      </w:r>
      <w:r>
        <w:rPr>
          <w:rFonts w:hint="eastAsia" w:cs="宋体"/>
          <w:b/>
          <w:bCs/>
          <w:color w:val="auto"/>
          <w:kern w:val="2"/>
          <w:szCs w:val="24"/>
          <w:highlight w:val="none"/>
        </w:rPr>
        <w:t>(项号</w:t>
      </w:r>
      <w:r>
        <w:rPr>
          <w:rFonts w:hint="eastAsia" w:cs="宋体"/>
          <w:b/>
          <w:bCs/>
          <w:color w:val="auto"/>
          <w:kern w:val="2"/>
          <w:szCs w:val="24"/>
          <w:highlight w:val="none"/>
          <w:lang w:val="en-US" w:eastAsia="zh-CN"/>
        </w:rPr>
        <w:t>12</w:t>
      </w:r>
      <w:r>
        <w:rPr>
          <w:rFonts w:hint="eastAsia" w:cs="宋体"/>
          <w:b/>
          <w:bCs/>
          <w:color w:val="auto"/>
          <w:kern w:val="2"/>
          <w:szCs w:val="24"/>
          <w:highlight w:val="none"/>
        </w:rPr>
        <w:t>）</w:t>
      </w:r>
    </w:p>
    <w:p w14:paraId="2E618972">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.1.1具体交船日期应由中标人提前15天书面通知采购人，经甲乙双方现场确认后，商定具体交船日期。由供应商负责本船运输至采购人指定地点，本船的运输产生的一切费用由供应商自行承担。</w:t>
      </w:r>
    </w:p>
    <w:p w14:paraId="0CD7E31A">
      <w:pPr>
        <w:pStyle w:val="14"/>
        <w:widowControl/>
        <w:spacing w:line="360" w:lineRule="auto"/>
        <w:ind w:firstLine="384"/>
        <w:rPr>
          <w:rFonts w:hint="eastAsia" w:eastAsia="宋体"/>
          <w:color w:val="auto"/>
          <w:szCs w:val="24"/>
          <w:highlight w:val="none"/>
          <w:lang w:eastAsia="zh-CN"/>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1.2当本船试车、试航(工程作业)发现的缺陷已经消除，收尾工程项目全部完成，所有设备均能正常运转，所有的备品、备件、工具及规定的证件、图纸、技术文件已点交完毕，本船的技术性能符合本合同和本船说明书的要求，</w:t>
      </w:r>
      <w:r>
        <w:rPr>
          <w:rFonts w:hint="eastAsia" w:ascii="宋体" w:hAnsi="宋体" w:cs="宋体"/>
          <w:b/>
          <w:bCs/>
          <w:color w:val="auto"/>
          <w:szCs w:val="24"/>
          <w:highlight w:val="none"/>
        </w:rPr>
        <w:t>经船舶检验机构检验合格</w:t>
      </w:r>
      <w:r>
        <w:rPr>
          <w:rFonts w:hint="eastAsia" w:ascii="宋体" w:hAnsi="宋体" w:cs="宋体"/>
          <w:color w:val="auto"/>
          <w:szCs w:val="24"/>
          <w:highlight w:val="none"/>
        </w:rPr>
        <w:t>，中标人即可安排送船。船舶交付期间（从建造地到采购人指定</w:t>
      </w:r>
      <w:r>
        <w:rPr>
          <w:rFonts w:hint="eastAsia" w:ascii="宋体" w:hAnsi="宋体" w:cs="宋体"/>
          <w:color w:val="auto"/>
          <w:szCs w:val="24"/>
          <w:highlight w:val="none"/>
          <w:lang w:val="en-US" w:eastAsia="zh-CN"/>
        </w:rPr>
        <w:t>地点</w:t>
      </w:r>
      <w:r>
        <w:rPr>
          <w:rFonts w:hint="eastAsia" w:ascii="宋体" w:hAnsi="宋体" w:cs="宋体"/>
          <w:color w:val="auto"/>
          <w:szCs w:val="24"/>
          <w:highlight w:val="none"/>
        </w:rPr>
        <w:t>）所消耗的燃油和机油由</w:t>
      </w:r>
      <w:r>
        <w:rPr>
          <w:rFonts w:hint="eastAsia" w:ascii="宋体" w:hAnsi="宋体" w:cs="宋体"/>
          <w:color w:val="auto"/>
          <w:szCs w:val="24"/>
          <w:highlight w:val="none"/>
          <w:lang w:val="en-US" w:eastAsia="zh-CN"/>
        </w:rPr>
        <w:t>中标人</w:t>
      </w:r>
      <w:r>
        <w:rPr>
          <w:rFonts w:hint="eastAsia" w:ascii="宋体" w:hAnsi="宋体" w:cs="宋体"/>
          <w:color w:val="auto"/>
          <w:szCs w:val="24"/>
          <w:highlight w:val="none"/>
        </w:rPr>
        <w:t>负担。船舶在建造码头验收后，</w:t>
      </w:r>
      <w:r>
        <w:rPr>
          <w:rStyle w:val="19"/>
          <w:rFonts w:hint="eastAsia" w:ascii="宋体" w:hAnsi="宋体"/>
          <w:b w:val="0"/>
          <w:bCs/>
          <w:color w:val="auto"/>
          <w:kern w:val="0"/>
          <w:sz w:val="24"/>
          <w:szCs w:val="24"/>
          <w:highlight w:val="none"/>
        </w:rPr>
        <w:t>船舶进入宁德市</w:t>
      </w:r>
      <w:r>
        <w:rPr>
          <w:rStyle w:val="19"/>
          <w:rFonts w:hint="eastAsia" w:ascii="宋体" w:hAnsi="宋体"/>
          <w:b w:val="0"/>
          <w:bCs/>
          <w:color w:val="auto"/>
          <w:kern w:val="0"/>
          <w:sz w:val="24"/>
          <w:szCs w:val="24"/>
          <w:highlight w:val="none"/>
          <w:lang w:val="en-US" w:eastAsia="zh-CN"/>
        </w:rPr>
        <w:t>指定</w:t>
      </w:r>
      <w:r>
        <w:rPr>
          <w:rStyle w:val="19"/>
          <w:rFonts w:hint="eastAsia" w:ascii="宋体" w:hAnsi="宋体"/>
          <w:b w:val="0"/>
          <w:bCs/>
          <w:color w:val="auto"/>
          <w:kern w:val="0"/>
          <w:sz w:val="24"/>
          <w:szCs w:val="24"/>
          <w:highlight w:val="none"/>
        </w:rPr>
        <w:t>水域并经采购人验收合格后，签署《交接船议定书》</w:t>
      </w:r>
      <w:r>
        <w:rPr>
          <w:rStyle w:val="19"/>
          <w:rFonts w:hint="eastAsia" w:ascii="宋体" w:hAnsi="宋体"/>
          <w:b w:val="0"/>
          <w:bCs/>
          <w:color w:val="auto"/>
          <w:kern w:val="0"/>
          <w:sz w:val="24"/>
          <w:szCs w:val="24"/>
          <w:highlight w:val="none"/>
          <w:lang w:eastAsia="zh-CN"/>
        </w:rPr>
        <w:t>。</w:t>
      </w:r>
    </w:p>
    <w:p w14:paraId="21B0EDEB">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.2交接船证件及文件</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3</w:t>
      </w:r>
      <w:r>
        <w:rPr>
          <w:rFonts w:hint="eastAsia" w:cs="宋体"/>
          <w:b/>
          <w:bCs/>
          <w:color w:val="auto"/>
          <w:kern w:val="2"/>
          <w:szCs w:val="24"/>
          <w:highlight w:val="none"/>
        </w:rPr>
        <w:t>）</w:t>
      </w:r>
    </w:p>
    <w:p w14:paraId="4DA040DA">
      <w:pPr>
        <w:pStyle w:val="14"/>
        <w:widowControl/>
        <w:spacing w:line="360" w:lineRule="auto"/>
        <w:ind w:firstLine="384"/>
        <w:rPr>
          <w:color w:val="auto"/>
          <w:szCs w:val="24"/>
          <w:highlight w:val="none"/>
        </w:rPr>
      </w:pPr>
      <w:r>
        <w:rPr>
          <w:rFonts w:hint="eastAsia" w:ascii="宋体" w:hAnsi="宋体" w:cs="宋体"/>
          <w:color w:val="auto"/>
          <w:szCs w:val="24"/>
          <w:highlight w:val="none"/>
        </w:rPr>
        <w:t>交船时，中标人应提交下列证件及有关文件。同时，提供文件、证书的纸质版(以及电子扫描版)，纸质完工图纸五套和CAD文件。</w:t>
      </w:r>
    </w:p>
    <w:p w14:paraId="04912648">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.2.1中标人应提供《交接船议定书》、《船舶建造证书》、交船证书清单各三份给采购人。</w:t>
      </w:r>
    </w:p>
    <w:p w14:paraId="53013381">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.2.2船舶检验部门颁发的船检证书一份。</w:t>
      </w:r>
    </w:p>
    <w:p w14:paraId="3EC34B90">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.2.3中标人质量检验部门的《质量证书》一式四份。倾斜试验、系泊试验、航行试验及完工稳性报告一式二份。</w:t>
      </w:r>
    </w:p>
    <w:p w14:paraId="42A3CD52">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.2.4外购设备的随机技术文件、合格证及说明书一式三份。</w:t>
      </w:r>
    </w:p>
    <w:p w14:paraId="2FD7DCCA">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.2.5备件清单、属具清单一式四份。</w:t>
      </w:r>
    </w:p>
    <w:p w14:paraId="6B2C68C8">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.3所有权和风险转移</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4</w:t>
      </w:r>
      <w:r>
        <w:rPr>
          <w:rFonts w:hint="eastAsia" w:cs="宋体"/>
          <w:b/>
          <w:bCs/>
          <w:color w:val="auto"/>
          <w:kern w:val="2"/>
          <w:szCs w:val="24"/>
          <w:highlight w:val="none"/>
        </w:rPr>
        <w:t>）</w:t>
      </w:r>
    </w:p>
    <w:p w14:paraId="3730F0CB">
      <w:pPr>
        <w:pStyle w:val="14"/>
        <w:widowControl/>
        <w:spacing w:before="75" w:beforeAutospacing="0" w:after="75" w:afterAutospacing="0" w:line="360" w:lineRule="auto"/>
        <w:rPr>
          <w:rStyle w:val="19"/>
          <w:rFonts w:ascii="宋体" w:hAnsi="宋体" w:cs="宋体"/>
          <w:b w:val="0"/>
          <w:bCs/>
          <w:color w:val="auto"/>
          <w:szCs w:val="24"/>
          <w:highlight w:val="none"/>
        </w:rPr>
      </w:pPr>
      <w:r>
        <w:rPr>
          <w:rStyle w:val="19"/>
          <w:rFonts w:hint="eastAsia" w:ascii="宋体" w:hAnsi="宋体" w:cs="宋体"/>
          <w:b w:val="0"/>
          <w:bCs/>
          <w:color w:val="auto"/>
          <w:szCs w:val="24"/>
          <w:highlight w:val="none"/>
        </w:rPr>
        <w:t>在建造期内本船所有权归中标人所有，其风险由中标人承担。船舶验收合格运送至采购人指定码头后，且买卖双方签署《交接船议定书》，本船所有权转移归采购人，其风险同时转移归采购人。</w:t>
      </w:r>
    </w:p>
    <w:p w14:paraId="551D8DC9">
      <w:pPr>
        <w:pStyle w:val="14"/>
        <w:widowControl/>
        <w:spacing w:after="204" w:afterAutospacing="0" w:line="360" w:lineRule="auto"/>
        <w:ind w:firstLine="396"/>
        <w:rPr>
          <w:color w:val="auto"/>
          <w:szCs w:val="24"/>
          <w:highlight w:val="none"/>
        </w:rPr>
      </w:pPr>
      <w:r>
        <w:rPr>
          <w:rStyle w:val="19"/>
          <w:rFonts w:hint="eastAsia" w:ascii="宋体" w:hAnsi="宋体" w:cs="宋体"/>
          <w:color w:val="auto"/>
          <w:szCs w:val="24"/>
          <w:highlight w:val="none"/>
          <w:lang w:val="en-US" w:eastAsia="zh-CN"/>
        </w:rPr>
        <w:t>4.6</w:t>
      </w:r>
      <w:r>
        <w:rPr>
          <w:rStyle w:val="19"/>
          <w:rFonts w:hint="eastAsia" w:ascii="宋体" w:hAnsi="宋体" w:cs="宋体"/>
          <w:color w:val="auto"/>
          <w:szCs w:val="24"/>
          <w:highlight w:val="none"/>
        </w:rPr>
        <w:t>.不可抗力事件</w:t>
      </w:r>
    </w:p>
    <w:p w14:paraId="02848F78">
      <w:pPr>
        <w:pStyle w:val="14"/>
        <w:widowControl/>
        <w:spacing w:line="360" w:lineRule="auto"/>
        <w:ind w:firstLine="384"/>
        <w:rPr>
          <w:color w:val="auto"/>
          <w:szCs w:val="24"/>
          <w:highlight w:val="none"/>
        </w:rPr>
      </w:pPr>
      <w:r>
        <w:rPr>
          <w:rStyle w:val="19"/>
          <w:rFonts w:hint="eastAsia" w:ascii="宋体" w:hAnsi="宋体" w:cs="宋体"/>
          <w:color w:val="auto"/>
          <w:szCs w:val="24"/>
          <w:highlight w:val="none"/>
          <w:lang w:val="en-US" w:eastAsia="zh-CN"/>
        </w:rPr>
        <w:t>4.6</w:t>
      </w:r>
      <w:r>
        <w:rPr>
          <w:rFonts w:hint="eastAsia" w:ascii="宋体" w:hAnsi="宋体" w:cs="宋体"/>
          <w:color w:val="auto"/>
          <w:szCs w:val="24"/>
          <w:highlight w:val="none"/>
        </w:rPr>
        <w:t>.1在合同规定的履行期内，中标人及配套供货商所在地如果发生战争、地震、海啸、台风、飓风、暴风、水灾、瘟疫等自然灾害等人力不可抗拒的客观因素影响，造成船舶建造进度延期视为允许的延迟。</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5</w:t>
      </w:r>
      <w:r>
        <w:rPr>
          <w:rFonts w:hint="eastAsia" w:cs="宋体"/>
          <w:b/>
          <w:bCs/>
          <w:color w:val="auto"/>
          <w:kern w:val="2"/>
          <w:szCs w:val="24"/>
          <w:highlight w:val="none"/>
        </w:rPr>
        <w:t>）</w:t>
      </w:r>
    </w:p>
    <w:p w14:paraId="3AC39880">
      <w:pPr>
        <w:pStyle w:val="14"/>
        <w:widowControl/>
        <w:spacing w:line="360" w:lineRule="auto"/>
        <w:ind w:firstLine="384"/>
        <w:rPr>
          <w:color w:val="auto"/>
          <w:szCs w:val="24"/>
          <w:highlight w:val="none"/>
        </w:rPr>
      </w:pPr>
      <w:r>
        <w:rPr>
          <w:rStyle w:val="19"/>
          <w:rFonts w:hint="eastAsia" w:ascii="宋体" w:hAnsi="宋体" w:cs="宋体"/>
          <w:color w:val="auto"/>
          <w:szCs w:val="24"/>
          <w:highlight w:val="none"/>
          <w:lang w:val="en-US" w:eastAsia="zh-CN"/>
        </w:rPr>
        <w:t>4.6</w:t>
      </w:r>
      <w:r>
        <w:rPr>
          <w:rFonts w:hint="eastAsia" w:ascii="宋体" w:hAnsi="宋体" w:cs="宋体"/>
          <w:color w:val="auto"/>
          <w:szCs w:val="24"/>
          <w:highlight w:val="none"/>
        </w:rPr>
        <w:t>.2不可抗力事件发生后，中标人应竭尽全力控制事件的扩延，并在90天内以书面形式通知采购人。</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6</w:t>
      </w:r>
      <w:r>
        <w:rPr>
          <w:rFonts w:hint="eastAsia" w:cs="宋体"/>
          <w:b/>
          <w:bCs/>
          <w:color w:val="auto"/>
          <w:kern w:val="2"/>
          <w:szCs w:val="24"/>
          <w:highlight w:val="none"/>
        </w:rPr>
        <w:t>）</w:t>
      </w:r>
    </w:p>
    <w:p w14:paraId="779730D4">
      <w:pPr>
        <w:pStyle w:val="14"/>
        <w:widowControl/>
        <w:spacing w:line="360" w:lineRule="auto"/>
        <w:ind w:firstLine="384"/>
        <w:rPr>
          <w:color w:val="auto"/>
          <w:szCs w:val="24"/>
          <w:highlight w:val="none"/>
        </w:rPr>
      </w:pPr>
      <w:r>
        <w:rPr>
          <w:rStyle w:val="19"/>
          <w:rFonts w:hint="eastAsia" w:ascii="宋体" w:hAnsi="宋体" w:cs="宋体"/>
          <w:color w:val="auto"/>
          <w:szCs w:val="24"/>
          <w:highlight w:val="none"/>
          <w:lang w:val="en-US" w:eastAsia="zh-CN"/>
        </w:rPr>
        <w:t>4.6</w:t>
      </w:r>
      <w:r>
        <w:rPr>
          <w:rFonts w:hint="eastAsia" w:ascii="宋体" w:hAnsi="宋体" w:cs="宋体"/>
          <w:color w:val="auto"/>
          <w:szCs w:val="24"/>
          <w:highlight w:val="none"/>
        </w:rPr>
        <w:t>.3因不可抗力事件造成不能履行合同，不视为违约。</w:t>
      </w:r>
      <w:r>
        <w:rPr>
          <w:rFonts w:hint="eastAsia" w:cs="宋体"/>
          <w:b/>
          <w:bCs/>
          <w:color w:val="auto"/>
          <w:kern w:val="2"/>
          <w:szCs w:val="24"/>
          <w:highlight w:val="none"/>
        </w:rPr>
        <w:t>(项号</w:t>
      </w:r>
      <w:r>
        <w:rPr>
          <w:rFonts w:hint="eastAsia" w:cs="宋体"/>
          <w:b/>
          <w:bCs/>
          <w:color w:val="auto"/>
          <w:kern w:val="2"/>
          <w:szCs w:val="24"/>
          <w:highlight w:val="none"/>
          <w:lang w:val="en-US" w:eastAsia="zh-CN"/>
        </w:rPr>
        <w:t>17</w:t>
      </w:r>
      <w:r>
        <w:rPr>
          <w:rFonts w:hint="eastAsia" w:cs="宋体"/>
          <w:b/>
          <w:bCs/>
          <w:color w:val="auto"/>
          <w:kern w:val="2"/>
          <w:szCs w:val="24"/>
          <w:highlight w:val="none"/>
        </w:rPr>
        <w:t>）</w:t>
      </w:r>
    </w:p>
    <w:p w14:paraId="0C15811B">
      <w:pPr>
        <w:pStyle w:val="14"/>
        <w:widowControl/>
        <w:spacing w:after="204" w:afterAutospacing="0" w:line="360" w:lineRule="auto"/>
        <w:ind w:firstLine="396"/>
        <w:rPr>
          <w:color w:val="auto"/>
          <w:szCs w:val="24"/>
          <w:highlight w:val="none"/>
        </w:rPr>
      </w:pPr>
      <w:r>
        <w:rPr>
          <w:rStyle w:val="19"/>
          <w:rFonts w:hint="eastAsia" w:ascii="宋体" w:hAnsi="宋体" w:cs="宋体"/>
          <w:color w:val="auto"/>
          <w:szCs w:val="24"/>
          <w:highlight w:val="none"/>
          <w:lang w:val="en-US" w:eastAsia="zh-CN"/>
        </w:rPr>
        <w:t>4.7</w:t>
      </w:r>
      <w:r>
        <w:rPr>
          <w:rStyle w:val="19"/>
          <w:rFonts w:hint="eastAsia" w:ascii="宋体" w:hAnsi="宋体" w:cs="宋体"/>
          <w:color w:val="auto"/>
          <w:szCs w:val="24"/>
          <w:highlight w:val="none"/>
        </w:rPr>
        <w:t>.质量保证</w:t>
      </w:r>
    </w:p>
    <w:p w14:paraId="372A1275">
      <w:pPr>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lang w:val="en-US" w:eastAsia="zh-CN"/>
        </w:rPr>
        <w:t>4.7</w:t>
      </w:r>
      <w:r>
        <w:rPr>
          <w:rFonts w:hint="eastAsia" w:ascii="宋体" w:hAnsi="宋体"/>
          <w:color w:val="auto"/>
          <w:sz w:val="24"/>
          <w:szCs w:val="24"/>
          <w:highlight w:val="none"/>
        </w:rPr>
        <w:t xml:space="preserve">.1 </w:t>
      </w:r>
      <w:r>
        <w:rPr>
          <w:rFonts w:hint="eastAsia" w:ascii="宋体" w:hAnsi="宋体"/>
          <w:bCs/>
          <w:color w:val="auto"/>
          <w:sz w:val="24"/>
          <w:szCs w:val="24"/>
          <w:highlight w:val="none"/>
        </w:rPr>
        <w:t>缺陷的责任及范围</w:t>
      </w:r>
      <w:r>
        <w:rPr>
          <w:rFonts w:hint="eastAsia"/>
          <w:b/>
          <w:bCs/>
          <w:color w:val="auto"/>
          <w:sz w:val="24"/>
          <w:szCs w:val="24"/>
          <w:highlight w:val="none"/>
        </w:rPr>
        <w:t>(项号1</w:t>
      </w:r>
      <w:r>
        <w:rPr>
          <w:rFonts w:hint="eastAsia"/>
          <w:b/>
          <w:bCs/>
          <w:color w:val="auto"/>
          <w:sz w:val="24"/>
          <w:szCs w:val="24"/>
          <w:highlight w:val="none"/>
          <w:lang w:val="en-US" w:eastAsia="zh-CN"/>
        </w:rPr>
        <w:t>8</w:t>
      </w:r>
      <w:r>
        <w:rPr>
          <w:rFonts w:hint="eastAsia"/>
          <w:b/>
          <w:bCs/>
          <w:color w:val="auto"/>
          <w:sz w:val="24"/>
          <w:szCs w:val="24"/>
          <w:highlight w:val="none"/>
        </w:rPr>
        <w:t>）</w:t>
      </w:r>
    </w:p>
    <w:p w14:paraId="7C15DE55">
      <w:pPr>
        <w:spacing w:line="360" w:lineRule="auto"/>
        <w:ind w:firstLine="480" w:firstLineChars="200"/>
        <w:rPr>
          <w:rFonts w:ascii="宋体" w:hAnsi="宋体"/>
          <w:bCs/>
          <w:color w:val="auto"/>
          <w:sz w:val="24"/>
          <w:szCs w:val="24"/>
          <w:highlight w:val="none"/>
        </w:rPr>
      </w:pPr>
      <w:r>
        <w:rPr>
          <w:rFonts w:hint="eastAsia" w:ascii="宋体" w:hAnsi="宋体"/>
          <w:color w:val="auto"/>
          <w:sz w:val="24"/>
          <w:szCs w:val="24"/>
          <w:highlight w:val="none"/>
        </w:rPr>
        <w:t>自采购人、中标人双方代表签署本船《交接船议定书》之日起，</w:t>
      </w:r>
      <w:r>
        <w:rPr>
          <w:rFonts w:hint="eastAsia" w:ascii="宋体" w:hAnsi="宋体"/>
          <w:bCs/>
          <w:color w:val="auto"/>
          <w:sz w:val="24"/>
          <w:szCs w:val="24"/>
          <w:highlight w:val="none"/>
        </w:rPr>
        <w:t>整船免费质保期一年。</w:t>
      </w:r>
    </w:p>
    <w:p w14:paraId="1C391A3D">
      <w:pPr>
        <w:spacing w:line="360" w:lineRule="auto"/>
        <w:ind w:firstLine="420"/>
        <w:jc w:val="left"/>
        <w:rPr>
          <w:rFonts w:ascii="宋体" w:hAnsi="宋体"/>
          <w:color w:val="auto"/>
          <w:sz w:val="24"/>
          <w:szCs w:val="24"/>
          <w:highlight w:val="none"/>
        </w:rPr>
      </w:pPr>
      <w:r>
        <w:rPr>
          <w:rFonts w:hint="eastAsia" w:ascii="宋体" w:hAnsi="宋体"/>
          <w:color w:val="auto"/>
          <w:sz w:val="24"/>
          <w:szCs w:val="24"/>
          <w:highlight w:val="none"/>
        </w:rPr>
        <w:t>在此期间，凡属中标人施工、工艺以及材料、设备质量而引起的缺陷、故障和损坏，由中标人负责免费修理或更换，由此给采购人造成的直接损失，中标人应予以全额赔偿。若设备因质量问题在12个月内重复故障，由中标人负责解决，相应的故障设备质保期延长。</w:t>
      </w:r>
    </w:p>
    <w:p w14:paraId="21576F5E">
      <w:pPr>
        <w:pStyle w:val="2"/>
        <w:spacing w:line="360" w:lineRule="auto"/>
        <w:rPr>
          <w:color w:val="auto"/>
          <w:szCs w:val="24"/>
          <w:highlight w:val="none"/>
        </w:rPr>
      </w:pPr>
      <w:r>
        <w:rPr>
          <w:rFonts w:hint="eastAsia"/>
          <w:color w:val="auto"/>
          <w:szCs w:val="24"/>
          <w:highlight w:val="none"/>
          <w:lang w:val="en-US"/>
        </w:rPr>
        <w:t xml:space="preserve">   整船中搭载的三电系统的质量保证约定以中标人和第三方两方签订的协议为准。</w:t>
      </w:r>
    </w:p>
    <w:p w14:paraId="5B076C67">
      <w:pPr>
        <w:spacing w:line="360" w:lineRule="auto"/>
        <w:ind w:firstLine="480" w:firstLineChars="200"/>
        <w:jc w:val="left"/>
        <w:rPr>
          <w:rFonts w:ascii="宋体" w:hAnsi="宋体"/>
          <w:bCs/>
          <w:color w:val="auto"/>
          <w:sz w:val="24"/>
          <w:szCs w:val="24"/>
          <w:highlight w:val="none"/>
        </w:rPr>
      </w:pPr>
      <w:r>
        <w:rPr>
          <w:rFonts w:hint="eastAsia" w:ascii="宋体" w:hAnsi="宋体"/>
          <w:color w:val="auto"/>
          <w:sz w:val="24"/>
          <w:szCs w:val="24"/>
          <w:highlight w:val="none"/>
          <w:lang w:val="en-US" w:eastAsia="zh-CN"/>
        </w:rPr>
        <w:t>4.7</w:t>
      </w:r>
      <w:r>
        <w:rPr>
          <w:rFonts w:hint="eastAsia" w:ascii="宋体" w:hAnsi="宋体"/>
          <w:color w:val="auto"/>
          <w:sz w:val="24"/>
          <w:szCs w:val="24"/>
          <w:highlight w:val="none"/>
        </w:rPr>
        <w:t xml:space="preserve">.2 </w:t>
      </w:r>
      <w:r>
        <w:rPr>
          <w:rFonts w:hint="eastAsia" w:ascii="宋体" w:hAnsi="宋体"/>
          <w:bCs/>
          <w:color w:val="auto"/>
          <w:sz w:val="24"/>
          <w:szCs w:val="24"/>
          <w:highlight w:val="none"/>
        </w:rPr>
        <w:t>缺陷的通知</w:t>
      </w:r>
      <w:r>
        <w:rPr>
          <w:rFonts w:hint="eastAsia"/>
          <w:b/>
          <w:bCs/>
          <w:color w:val="auto"/>
          <w:sz w:val="24"/>
          <w:szCs w:val="24"/>
          <w:highlight w:val="none"/>
        </w:rPr>
        <w:t>(项号1</w:t>
      </w:r>
      <w:r>
        <w:rPr>
          <w:rFonts w:hint="eastAsia"/>
          <w:b/>
          <w:bCs/>
          <w:color w:val="auto"/>
          <w:sz w:val="24"/>
          <w:szCs w:val="24"/>
          <w:highlight w:val="none"/>
          <w:lang w:val="en-US" w:eastAsia="zh-CN"/>
        </w:rPr>
        <w:t>9</w:t>
      </w:r>
      <w:r>
        <w:rPr>
          <w:rFonts w:hint="eastAsia"/>
          <w:b/>
          <w:bCs/>
          <w:color w:val="auto"/>
          <w:sz w:val="24"/>
          <w:szCs w:val="24"/>
          <w:highlight w:val="none"/>
        </w:rPr>
        <w:t>）</w:t>
      </w:r>
    </w:p>
    <w:p w14:paraId="324D86FC">
      <w:pPr>
        <w:spacing w:line="360" w:lineRule="auto"/>
        <w:ind w:firstLine="420"/>
        <w:jc w:val="left"/>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rPr>
        <w:t>采购人在质量缺陷责任期内发现属于保修范围内的任何缺陷应迅速以电子邮件、传真等形式通知</w:t>
      </w:r>
      <w:r>
        <w:rPr>
          <w:rFonts w:hint="eastAsia" w:ascii="宋体" w:hAnsi="宋体"/>
          <w:color w:val="auto"/>
          <w:sz w:val="24"/>
          <w:szCs w:val="24"/>
          <w:highlight w:val="none"/>
          <w:lang w:val="en-US" w:eastAsia="zh-CN"/>
        </w:rPr>
        <w:t>中标人</w:t>
      </w:r>
      <w:r>
        <w:rPr>
          <w:rFonts w:hint="eastAsia" w:ascii="宋体" w:hAnsi="宋体"/>
          <w:color w:val="auto"/>
          <w:sz w:val="24"/>
          <w:szCs w:val="24"/>
          <w:highlight w:val="none"/>
        </w:rPr>
        <w:t>，并说明损坏和缺陷的性质及程度。</w:t>
      </w:r>
      <w:r>
        <w:rPr>
          <w:rFonts w:hint="eastAsia" w:ascii="宋体" w:hAnsi="宋体"/>
          <w:color w:val="auto"/>
          <w:sz w:val="24"/>
          <w:szCs w:val="24"/>
          <w:highlight w:val="none"/>
          <w:lang w:val="en-US" w:eastAsia="zh-CN"/>
        </w:rPr>
        <w:t>中标人在收到通知后应及时处理。</w:t>
      </w:r>
    </w:p>
    <w:p w14:paraId="425CDE02">
      <w:pPr>
        <w:spacing w:line="360" w:lineRule="auto"/>
        <w:ind w:firstLine="480" w:firstLineChars="200"/>
        <w:jc w:val="left"/>
        <w:rPr>
          <w:rFonts w:ascii="宋体" w:hAnsi="宋体"/>
          <w:bCs/>
          <w:color w:val="auto"/>
          <w:sz w:val="24"/>
          <w:szCs w:val="24"/>
          <w:highlight w:val="none"/>
        </w:rPr>
      </w:pPr>
      <w:r>
        <w:rPr>
          <w:rFonts w:hint="eastAsia" w:ascii="宋体" w:hAnsi="宋体"/>
          <w:color w:val="auto"/>
          <w:sz w:val="24"/>
          <w:szCs w:val="24"/>
          <w:highlight w:val="none"/>
          <w:lang w:val="en-US" w:eastAsia="zh-CN"/>
        </w:rPr>
        <w:t>4.7</w:t>
      </w:r>
      <w:r>
        <w:rPr>
          <w:rFonts w:hint="eastAsia" w:ascii="宋体" w:hAnsi="宋体"/>
          <w:bCs/>
          <w:color w:val="auto"/>
          <w:sz w:val="24"/>
          <w:szCs w:val="24"/>
          <w:highlight w:val="none"/>
        </w:rPr>
        <w:t>.3 缺陷的处理</w:t>
      </w:r>
      <w:r>
        <w:rPr>
          <w:rFonts w:hint="eastAsia"/>
          <w:b/>
          <w:bCs/>
          <w:color w:val="auto"/>
          <w:sz w:val="24"/>
          <w:szCs w:val="24"/>
          <w:highlight w:val="none"/>
        </w:rPr>
        <w:t>(项号</w:t>
      </w:r>
      <w:r>
        <w:rPr>
          <w:rFonts w:hint="eastAsia"/>
          <w:b/>
          <w:bCs/>
          <w:color w:val="auto"/>
          <w:sz w:val="24"/>
          <w:szCs w:val="24"/>
          <w:highlight w:val="none"/>
          <w:lang w:val="en-US" w:eastAsia="zh-CN"/>
        </w:rPr>
        <w:t>20</w:t>
      </w:r>
      <w:r>
        <w:rPr>
          <w:rFonts w:hint="eastAsia"/>
          <w:b/>
          <w:bCs/>
          <w:color w:val="auto"/>
          <w:sz w:val="24"/>
          <w:szCs w:val="24"/>
          <w:highlight w:val="none"/>
        </w:rPr>
        <w:t>）</w:t>
      </w:r>
    </w:p>
    <w:p w14:paraId="591298FB">
      <w:pPr>
        <w:adjustRightInd w:val="0"/>
        <w:snapToGrid w:val="0"/>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4.7</w:t>
      </w:r>
      <w:r>
        <w:rPr>
          <w:rFonts w:hint="eastAsia" w:ascii="宋体" w:hAnsi="宋体"/>
          <w:bCs/>
          <w:color w:val="auto"/>
          <w:sz w:val="24"/>
          <w:szCs w:val="24"/>
          <w:highlight w:val="none"/>
        </w:rPr>
        <w:t>.3.1</w:t>
      </w:r>
      <w:r>
        <w:rPr>
          <w:rFonts w:hint="eastAsia" w:ascii="宋体" w:hAnsi="宋体"/>
          <w:color w:val="auto"/>
          <w:sz w:val="24"/>
          <w:szCs w:val="24"/>
          <w:highlight w:val="none"/>
        </w:rPr>
        <w:t>质量缺陷质保期内，接到</w:t>
      </w:r>
      <w:r>
        <w:rPr>
          <w:rFonts w:hint="eastAsia" w:ascii="宋体" w:hAnsi="宋体"/>
          <w:color w:val="auto"/>
          <w:sz w:val="24"/>
          <w:szCs w:val="24"/>
          <w:highlight w:val="none"/>
          <w:lang w:val="en-US" w:eastAsia="zh-CN"/>
        </w:rPr>
        <w:t>采购人</w:t>
      </w:r>
      <w:r>
        <w:rPr>
          <w:rFonts w:hint="eastAsia" w:ascii="宋体" w:hAnsi="宋体"/>
          <w:color w:val="auto"/>
          <w:sz w:val="24"/>
          <w:szCs w:val="24"/>
          <w:highlight w:val="none"/>
        </w:rPr>
        <w:t>通知，中标人应在48小时内作出回应并及时到达现场并及时处理。如中标人不能按上述约定修理本船，或者中标人更换材料、部件的运输将实际影响或推迟本船的运行，采购人有权以其他方式进行修理或更换，修理、更换的费用应在实施前报中标人认可，认可的费用由中标人承担，中标人不得以不合理的理由拒绝认可。</w:t>
      </w:r>
    </w:p>
    <w:p w14:paraId="2C9B1E63">
      <w:pPr>
        <w:adjustRightInd w:val="0"/>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lang w:val="en-US" w:eastAsia="zh-CN"/>
        </w:rPr>
        <w:t>4</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7</w:t>
      </w:r>
      <w:r>
        <w:rPr>
          <w:rFonts w:hint="eastAsia" w:ascii="宋体" w:hAnsi="宋体"/>
          <w:color w:val="auto"/>
          <w:sz w:val="24"/>
          <w:szCs w:val="24"/>
          <w:highlight w:val="none"/>
        </w:rPr>
        <w:t>.3.2质量缺陷责任期后，中标人承诺每年派技术人员进行不定期回访，及时地提供有偿售后服务。</w:t>
      </w:r>
    </w:p>
    <w:p w14:paraId="07F97D08">
      <w:pPr>
        <w:pStyle w:val="14"/>
        <w:widowControl/>
        <w:spacing w:before="75" w:beforeAutospacing="0" w:after="75" w:afterAutospacing="0" w:line="360" w:lineRule="auto"/>
        <w:rPr>
          <w:b/>
          <w:bCs/>
          <w:color w:val="auto"/>
          <w:highlight w:val="none"/>
        </w:rPr>
      </w:pPr>
      <w:r>
        <w:rPr>
          <w:b/>
          <w:bCs/>
          <w:color w:val="auto"/>
          <w:szCs w:val="24"/>
          <w:highlight w:val="none"/>
        </w:rPr>
        <w:t>三、商务条件</w:t>
      </w:r>
    </w:p>
    <w:p w14:paraId="44D29ED3">
      <w:pPr>
        <w:pStyle w:val="14"/>
        <w:widowControl/>
        <w:spacing w:before="75" w:beforeAutospacing="0" w:after="75" w:afterAutospacing="0" w:line="360" w:lineRule="auto"/>
        <w:rPr>
          <w:color w:val="auto"/>
          <w:szCs w:val="24"/>
          <w:highlight w:val="none"/>
        </w:rPr>
      </w:pPr>
      <w:r>
        <w:rPr>
          <w:color w:val="auto"/>
          <w:szCs w:val="24"/>
          <w:highlight w:val="none"/>
        </w:rPr>
        <w:t xml:space="preserve">1、交付地点：采购人指定地点。 </w:t>
      </w:r>
    </w:p>
    <w:p w14:paraId="2FB03A98">
      <w:pPr>
        <w:pStyle w:val="14"/>
        <w:widowControl/>
        <w:spacing w:before="75" w:beforeAutospacing="0" w:after="75" w:afterAutospacing="0" w:line="360" w:lineRule="auto"/>
        <w:rPr>
          <w:color w:val="auto"/>
          <w:szCs w:val="24"/>
          <w:highlight w:val="none"/>
        </w:rPr>
      </w:pPr>
      <w:r>
        <w:rPr>
          <w:color w:val="auto"/>
          <w:szCs w:val="24"/>
          <w:highlight w:val="none"/>
        </w:rPr>
        <w:t>2、交付时间：</w:t>
      </w:r>
      <w:r>
        <w:rPr>
          <w:rStyle w:val="19"/>
          <w:rFonts w:hint="eastAsia" w:ascii="宋体" w:hAnsi="宋体" w:cs="宋体"/>
          <w:color w:val="auto"/>
          <w:szCs w:val="24"/>
          <w:highlight w:val="none"/>
        </w:rPr>
        <w:t>合同签订后 ( 200 ) 天内交货</w:t>
      </w:r>
    </w:p>
    <w:p w14:paraId="391BB2D3">
      <w:pPr>
        <w:pStyle w:val="14"/>
        <w:widowControl/>
        <w:spacing w:before="75" w:beforeAutospacing="0" w:after="75" w:afterAutospacing="0" w:line="360" w:lineRule="auto"/>
        <w:rPr>
          <w:color w:val="auto"/>
          <w:szCs w:val="24"/>
          <w:highlight w:val="none"/>
        </w:rPr>
      </w:pPr>
      <w:r>
        <w:rPr>
          <w:color w:val="auto"/>
          <w:szCs w:val="24"/>
          <w:highlight w:val="none"/>
        </w:rPr>
        <w:t>3、交付条件：</w:t>
      </w:r>
      <w:r>
        <w:rPr>
          <w:rStyle w:val="19"/>
          <w:rFonts w:hint="eastAsia" w:ascii="宋体" w:hAnsi="宋体" w:cs="宋体"/>
          <w:color w:val="auto"/>
          <w:szCs w:val="24"/>
          <w:highlight w:val="none"/>
        </w:rPr>
        <w:t>现场交付、验收合格</w:t>
      </w:r>
      <w:r>
        <w:rPr>
          <w:color w:val="auto"/>
          <w:szCs w:val="24"/>
          <w:highlight w:val="none"/>
        </w:rPr>
        <w:t>。</w:t>
      </w:r>
    </w:p>
    <w:p w14:paraId="03ACF9C7">
      <w:pPr>
        <w:pStyle w:val="14"/>
        <w:widowControl/>
        <w:spacing w:before="75" w:beforeAutospacing="0" w:after="75" w:afterAutospacing="0" w:line="360" w:lineRule="auto"/>
        <w:rPr>
          <w:rStyle w:val="19"/>
          <w:rFonts w:ascii="宋体" w:hAnsi="宋体" w:cs="宋体"/>
          <w:color w:val="auto"/>
          <w:szCs w:val="24"/>
          <w:highlight w:val="none"/>
        </w:rPr>
      </w:pPr>
      <w:r>
        <w:rPr>
          <w:color w:val="auto"/>
          <w:szCs w:val="24"/>
          <w:highlight w:val="none"/>
        </w:rPr>
        <w:t>4、是否收取履约保证金：</w:t>
      </w:r>
      <w:r>
        <w:rPr>
          <w:rStyle w:val="19"/>
          <w:rFonts w:hint="eastAsia" w:ascii="宋体" w:hAnsi="宋体" w:cs="宋体"/>
          <w:color w:val="auto"/>
          <w:szCs w:val="24"/>
          <w:highlight w:val="none"/>
        </w:rPr>
        <w:t>是。履约保证金百分比：10%。说明：4.1合同签订前，中标方应向采购人提交合同总额的10%作为履约保证金，履约保证金提交可以采用现金、银行保函、履约</w:t>
      </w:r>
      <w:r>
        <w:rPr>
          <w:rStyle w:val="19"/>
          <w:rFonts w:hint="eastAsia" w:ascii="宋体" w:hAnsi="宋体" w:cs="宋体"/>
          <w:color w:val="auto"/>
          <w:szCs w:val="24"/>
          <w:highlight w:val="none"/>
          <w:lang w:val="en-US" w:eastAsia="zh-CN"/>
        </w:rPr>
        <w:t>担保函、采购人认可的其他形式保函等</w:t>
      </w:r>
      <w:r>
        <w:rPr>
          <w:rStyle w:val="19"/>
          <w:rFonts w:hint="eastAsia" w:ascii="宋体" w:hAnsi="宋体" w:cs="宋体"/>
          <w:color w:val="auto"/>
          <w:szCs w:val="24"/>
          <w:highlight w:val="none"/>
        </w:rPr>
        <w:t>形式之一。 4.2履约保证金在船舶建造完成下水试运行完成验收合格后，双方签订《交接船议定书》并运输至交货地点，由采购人无息退还给中标人。</w:t>
      </w:r>
    </w:p>
    <w:p w14:paraId="3F90EA66">
      <w:pPr>
        <w:pStyle w:val="14"/>
        <w:widowControl/>
        <w:spacing w:before="75" w:beforeAutospacing="0" w:after="75" w:afterAutospacing="0" w:line="360" w:lineRule="auto"/>
        <w:rPr>
          <w:color w:val="auto"/>
          <w:szCs w:val="24"/>
          <w:highlight w:val="none"/>
        </w:rPr>
      </w:pPr>
      <w:r>
        <w:rPr>
          <w:color w:val="auto"/>
          <w:szCs w:val="24"/>
          <w:highlight w:val="none"/>
        </w:rPr>
        <w:t>5、是否邀请投标人参与验收：否</w:t>
      </w:r>
    </w:p>
    <w:p w14:paraId="6E8FA0DB">
      <w:pPr>
        <w:pStyle w:val="14"/>
        <w:widowControl/>
        <w:spacing w:before="75" w:beforeAutospacing="0" w:after="75" w:afterAutospacing="0" w:line="360" w:lineRule="auto"/>
        <w:rPr>
          <w:color w:val="auto"/>
          <w:highlight w:val="none"/>
        </w:rPr>
      </w:pPr>
      <w:r>
        <w:rPr>
          <w:color w:val="auto"/>
          <w:szCs w:val="24"/>
          <w:highlight w:val="none"/>
        </w:rPr>
        <w:t xml:space="preserve">6、验收方式数据表格 </w:t>
      </w:r>
    </w:p>
    <w:tbl>
      <w:tblPr>
        <w:tblStyle w:val="17"/>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591"/>
        <w:gridCol w:w="6365"/>
      </w:tblGrid>
      <w:tr w14:paraId="03F9204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1000" w:type="pct"/>
            <w:tcBorders>
              <w:top w:val="outset" w:color="auto" w:sz="6" w:space="0"/>
              <w:left w:val="outset" w:color="auto" w:sz="6" w:space="0"/>
              <w:bottom w:val="outset" w:color="auto" w:sz="6" w:space="0"/>
              <w:right w:val="outset" w:color="auto" w:sz="6" w:space="0"/>
            </w:tcBorders>
            <w:vAlign w:val="center"/>
          </w:tcPr>
          <w:p w14:paraId="14C6D476">
            <w:pPr>
              <w:widowControl/>
              <w:spacing w:line="360" w:lineRule="auto"/>
              <w:jc w:val="left"/>
              <w:rPr>
                <w:color w:val="auto"/>
                <w:highlight w:val="none"/>
              </w:rPr>
            </w:pPr>
            <w:r>
              <w:rPr>
                <w:rFonts w:ascii="宋体" w:hAnsi="宋体"/>
                <w:color w:val="auto"/>
                <w:kern w:val="0"/>
                <w:sz w:val="24"/>
                <w:szCs w:val="24"/>
                <w:highlight w:val="none"/>
              </w:rPr>
              <w:t>验收期次</w:t>
            </w:r>
          </w:p>
        </w:tc>
        <w:tc>
          <w:tcPr>
            <w:tcW w:w="4000" w:type="pct"/>
            <w:tcBorders>
              <w:top w:val="outset" w:color="auto" w:sz="6" w:space="0"/>
              <w:left w:val="outset" w:color="auto" w:sz="6" w:space="0"/>
              <w:bottom w:val="outset" w:color="auto" w:sz="6" w:space="0"/>
              <w:right w:val="outset" w:color="auto" w:sz="6" w:space="0"/>
            </w:tcBorders>
            <w:vAlign w:val="center"/>
          </w:tcPr>
          <w:p w14:paraId="40AAB760">
            <w:pPr>
              <w:widowControl/>
              <w:spacing w:line="360" w:lineRule="auto"/>
              <w:jc w:val="left"/>
              <w:rPr>
                <w:color w:val="auto"/>
                <w:highlight w:val="none"/>
              </w:rPr>
            </w:pPr>
            <w:r>
              <w:rPr>
                <w:rFonts w:ascii="宋体" w:hAnsi="宋体"/>
                <w:color w:val="auto"/>
                <w:kern w:val="0"/>
                <w:sz w:val="24"/>
                <w:szCs w:val="24"/>
                <w:highlight w:val="none"/>
              </w:rPr>
              <w:t>验收期次说明</w:t>
            </w:r>
          </w:p>
        </w:tc>
      </w:tr>
      <w:tr w14:paraId="2584CC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68E7B2AF">
            <w:pPr>
              <w:widowControl/>
              <w:spacing w:line="360" w:lineRule="auto"/>
              <w:jc w:val="left"/>
              <w:rPr>
                <w:color w:val="auto"/>
                <w:highlight w:val="none"/>
              </w:rPr>
            </w:pPr>
            <w:r>
              <w:rPr>
                <w:rFonts w:ascii="宋体" w:hAnsi="宋体"/>
                <w:color w:val="auto"/>
                <w:kern w:val="0"/>
                <w:sz w:val="24"/>
                <w:szCs w:val="24"/>
                <w:highlight w:val="none"/>
              </w:rPr>
              <w:t>1</w:t>
            </w:r>
          </w:p>
        </w:tc>
        <w:tc>
          <w:tcPr>
            <w:tcW w:w="0" w:type="auto"/>
            <w:tcBorders>
              <w:top w:val="outset" w:color="auto" w:sz="6" w:space="0"/>
              <w:left w:val="outset" w:color="auto" w:sz="6" w:space="0"/>
              <w:bottom w:val="outset" w:color="auto" w:sz="6" w:space="0"/>
              <w:right w:val="outset" w:color="auto" w:sz="6" w:space="0"/>
            </w:tcBorders>
            <w:vAlign w:val="center"/>
          </w:tcPr>
          <w:p w14:paraId="4A5BE287">
            <w:pPr>
              <w:widowControl/>
              <w:spacing w:line="360" w:lineRule="auto"/>
              <w:jc w:val="left"/>
              <w:rPr>
                <w:color w:val="auto"/>
                <w:highlight w:val="none"/>
              </w:rPr>
            </w:pPr>
            <w:r>
              <w:rPr>
                <w:rFonts w:ascii="宋体" w:hAnsi="宋体"/>
                <w:color w:val="auto"/>
                <w:kern w:val="0"/>
                <w:sz w:val="24"/>
                <w:szCs w:val="24"/>
                <w:highlight w:val="none"/>
              </w:rPr>
              <w:t>采购人根据招标文件、中标人的投标文件及中华人民共和国有关标准进行验收。</w:t>
            </w:r>
          </w:p>
        </w:tc>
      </w:tr>
    </w:tbl>
    <w:p w14:paraId="236C99E2">
      <w:pPr>
        <w:widowControl/>
        <w:spacing w:line="360" w:lineRule="auto"/>
        <w:jc w:val="left"/>
        <w:rPr>
          <w:rFonts w:ascii="宋体" w:hAnsi="宋体"/>
          <w:color w:val="auto"/>
          <w:kern w:val="0"/>
          <w:sz w:val="24"/>
          <w:szCs w:val="24"/>
          <w:highlight w:val="none"/>
        </w:rPr>
      </w:pPr>
      <w:r>
        <w:rPr>
          <w:rFonts w:ascii="宋体" w:hAnsi="宋体"/>
          <w:color w:val="auto"/>
          <w:kern w:val="0"/>
          <w:sz w:val="24"/>
          <w:szCs w:val="24"/>
          <w:highlight w:val="none"/>
        </w:rPr>
        <w:t>7、支付方式</w:t>
      </w:r>
    </w:p>
    <w:p w14:paraId="79634F51">
      <w:pPr>
        <w:widowControl/>
        <w:spacing w:line="360" w:lineRule="auto"/>
        <w:jc w:val="left"/>
        <w:rPr>
          <w:color w:val="auto"/>
          <w:highlight w:val="none"/>
        </w:rPr>
      </w:pPr>
      <w:r>
        <w:rPr>
          <w:rFonts w:ascii="宋体" w:hAnsi="宋体"/>
          <w:color w:val="auto"/>
          <w:kern w:val="0"/>
          <w:sz w:val="24"/>
          <w:szCs w:val="24"/>
          <w:highlight w:val="none"/>
        </w:rPr>
        <w:t xml:space="preserve">数据表格 </w:t>
      </w:r>
    </w:p>
    <w:tbl>
      <w:tblPr>
        <w:tblStyle w:val="17"/>
        <w:tblW w:w="5000" w:type="pct"/>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90"/>
        <w:gridCol w:w="633"/>
        <w:gridCol w:w="6723"/>
      </w:tblGrid>
      <w:tr w14:paraId="4EACF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371" w:type="pct"/>
            <w:shd w:val="clear" w:color="auto" w:fill="auto"/>
            <w:vAlign w:val="center"/>
          </w:tcPr>
          <w:p w14:paraId="61FAC6E2">
            <w:pPr>
              <w:widowControl/>
              <w:spacing w:line="360" w:lineRule="auto"/>
              <w:jc w:val="center"/>
              <w:rPr>
                <w:color w:val="auto"/>
                <w:sz w:val="24"/>
                <w:szCs w:val="24"/>
                <w:highlight w:val="none"/>
              </w:rPr>
            </w:pPr>
            <w:r>
              <w:rPr>
                <w:rFonts w:ascii="宋体" w:hAnsi="宋体"/>
                <w:color w:val="auto"/>
                <w:kern w:val="0"/>
                <w:sz w:val="24"/>
                <w:szCs w:val="24"/>
                <w:highlight w:val="none"/>
              </w:rPr>
              <w:t>支付期次</w:t>
            </w:r>
          </w:p>
        </w:tc>
        <w:tc>
          <w:tcPr>
            <w:tcW w:w="398" w:type="pct"/>
            <w:shd w:val="clear" w:color="auto" w:fill="auto"/>
            <w:vAlign w:val="center"/>
          </w:tcPr>
          <w:p w14:paraId="0CCE329E">
            <w:pPr>
              <w:widowControl/>
              <w:spacing w:line="360" w:lineRule="auto"/>
              <w:jc w:val="center"/>
              <w:rPr>
                <w:color w:val="auto"/>
                <w:sz w:val="24"/>
                <w:szCs w:val="24"/>
                <w:highlight w:val="none"/>
              </w:rPr>
            </w:pPr>
            <w:r>
              <w:rPr>
                <w:rFonts w:ascii="宋体" w:hAnsi="宋体"/>
                <w:color w:val="auto"/>
                <w:kern w:val="0"/>
                <w:sz w:val="24"/>
                <w:szCs w:val="24"/>
                <w:highlight w:val="none"/>
              </w:rPr>
              <w:t>支付比例(%)</w:t>
            </w:r>
          </w:p>
        </w:tc>
        <w:tc>
          <w:tcPr>
            <w:tcW w:w="4229" w:type="pct"/>
            <w:shd w:val="clear" w:color="auto" w:fill="auto"/>
            <w:vAlign w:val="center"/>
          </w:tcPr>
          <w:p w14:paraId="451E46F9">
            <w:pPr>
              <w:widowControl/>
              <w:spacing w:line="360" w:lineRule="auto"/>
              <w:jc w:val="left"/>
              <w:rPr>
                <w:color w:val="auto"/>
                <w:sz w:val="24"/>
                <w:szCs w:val="24"/>
                <w:highlight w:val="none"/>
              </w:rPr>
            </w:pPr>
            <w:r>
              <w:rPr>
                <w:rFonts w:ascii="宋体" w:hAnsi="宋体"/>
                <w:color w:val="auto"/>
                <w:kern w:val="0"/>
                <w:sz w:val="24"/>
                <w:szCs w:val="24"/>
                <w:highlight w:val="none"/>
              </w:rPr>
              <w:t>支付期次说明</w:t>
            </w:r>
          </w:p>
        </w:tc>
      </w:tr>
      <w:tr w14:paraId="624C4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1" w:type="pct"/>
            <w:shd w:val="clear" w:color="auto" w:fill="auto"/>
            <w:vAlign w:val="center"/>
          </w:tcPr>
          <w:p w14:paraId="3206CA33">
            <w:pPr>
              <w:widowControl/>
              <w:spacing w:line="360" w:lineRule="auto"/>
              <w:jc w:val="center"/>
              <w:rPr>
                <w:rStyle w:val="19"/>
                <w:rFonts w:ascii="宋体" w:hAnsi="宋体"/>
                <w:b w:val="0"/>
                <w:bCs/>
                <w:color w:val="auto"/>
                <w:kern w:val="0"/>
                <w:sz w:val="24"/>
                <w:szCs w:val="24"/>
                <w:highlight w:val="none"/>
              </w:rPr>
            </w:pPr>
            <w:r>
              <w:rPr>
                <w:rStyle w:val="19"/>
                <w:rFonts w:hint="eastAsia" w:ascii="宋体" w:hAnsi="宋体"/>
                <w:b w:val="0"/>
                <w:bCs/>
                <w:color w:val="auto"/>
                <w:kern w:val="0"/>
                <w:sz w:val="24"/>
                <w:szCs w:val="24"/>
                <w:highlight w:val="none"/>
              </w:rPr>
              <w:t>1</w:t>
            </w:r>
          </w:p>
        </w:tc>
        <w:tc>
          <w:tcPr>
            <w:tcW w:w="398" w:type="pct"/>
            <w:shd w:val="clear" w:color="auto" w:fill="auto"/>
            <w:vAlign w:val="center"/>
          </w:tcPr>
          <w:p w14:paraId="4ACBAB5C">
            <w:pPr>
              <w:widowControl/>
              <w:spacing w:line="360" w:lineRule="auto"/>
              <w:jc w:val="center"/>
              <w:rPr>
                <w:rStyle w:val="19"/>
                <w:rFonts w:hint="default" w:ascii="宋体" w:hAnsi="宋体" w:eastAsia="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30</w:t>
            </w:r>
          </w:p>
        </w:tc>
        <w:tc>
          <w:tcPr>
            <w:tcW w:w="4229" w:type="pct"/>
            <w:shd w:val="clear" w:color="auto" w:fill="auto"/>
            <w:vAlign w:val="center"/>
          </w:tcPr>
          <w:p w14:paraId="439694B4">
            <w:pPr>
              <w:widowControl/>
              <w:spacing w:line="360" w:lineRule="auto"/>
              <w:jc w:val="left"/>
              <w:rPr>
                <w:color w:val="auto"/>
                <w:highlight w:val="none"/>
              </w:rPr>
            </w:pPr>
            <w:r>
              <w:rPr>
                <w:rStyle w:val="19"/>
                <w:rFonts w:hint="eastAsia" w:ascii="宋体" w:hAnsi="宋体"/>
                <w:b w:val="0"/>
                <w:bCs/>
                <w:color w:val="auto"/>
                <w:kern w:val="0"/>
                <w:sz w:val="24"/>
                <w:szCs w:val="24"/>
                <w:highlight w:val="none"/>
              </w:rPr>
              <w:t>合同签订后，</w:t>
            </w:r>
            <w:r>
              <w:rPr>
                <w:rFonts w:hint="eastAsia" w:cs="宋体"/>
                <w:color w:val="auto"/>
                <w:spacing w:val="0"/>
                <w:sz w:val="24"/>
                <w:szCs w:val="24"/>
                <w:highlight w:val="none"/>
                <w:lang w:eastAsia="zh-CN"/>
              </w:rPr>
              <w:t>采购人</w:t>
            </w:r>
            <w:r>
              <w:rPr>
                <w:rFonts w:hint="eastAsia" w:ascii="宋体" w:hAnsi="宋体" w:eastAsia="宋体" w:cs="宋体"/>
                <w:color w:val="auto"/>
                <w:spacing w:val="0"/>
                <w:sz w:val="24"/>
                <w:szCs w:val="24"/>
                <w:highlight w:val="none"/>
                <w:lang w:eastAsia="zh-CN"/>
              </w:rPr>
              <w:t>在收到</w:t>
            </w:r>
            <w:r>
              <w:rPr>
                <w:rFonts w:hint="eastAsia" w:cs="宋体"/>
                <w:color w:val="auto"/>
                <w:spacing w:val="0"/>
                <w:sz w:val="24"/>
                <w:szCs w:val="24"/>
                <w:highlight w:val="none"/>
                <w:lang w:eastAsia="zh-CN"/>
              </w:rPr>
              <w:t>中标人</w:t>
            </w:r>
            <w:r>
              <w:rPr>
                <w:rFonts w:hint="eastAsia" w:ascii="宋体" w:hAnsi="宋体" w:eastAsia="宋体" w:cs="宋体"/>
                <w:color w:val="auto"/>
                <w:spacing w:val="0"/>
                <w:sz w:val="24"/>
                <w:szCs w:val="24"/>
                <w:highlight w:val="none"/>
                <w:lang w:eastAsia="zh-CN"/>
              </w:rPr>
              <w:t>提供的合格发票后</w:t>
            </w:r>
            <w:r>
              <w:rPr>
                <w:rFonts w:hint="eastAsia" w:ascii="宋体" w:hAnsi="宋体" w:eastAsia="宋体" w:cs="宋体"/>
                <w:color w:val="auto"/>
                <w:spacing w:val="0"/>
                <w:sz w:val="24"/>
                <w:szCs w:val="24"/>
                <w:highlight w:val="none"/>
                <w:lang w:val="en-US" w:eastAsia="zh-CN"/>
              </w:rPr>
              <w:t>十</w:t>
            </w:r>
            <w:r>
              <w:rPr>
                <w:rFonts w:hint="eastAsia" w:ascii="宋体" w:hAnsi="宋体" w:eastAsia="宋体" w:cs="宋体"/>
                <w:color w:val="auto"/>
                <w:spacing w:val="0"/>
                <w:sz w:val="24"/>
                <w:szCs w:val="24"/>
                <w:highlight w:val="none"/>
              </w:rPr>
              <w:t>个工作日内向</w:t>
            </w:r>
            <w:r>
              <w:rPr>
                <w:rFonts w:hint="eastAsia" w:cs="宋体"/>
                <w:color w:val="auto"/>
                <w:spacing w:val="0"/>
                <w:sz w:val="24"/>
                <w:szCs w:val="24"/>
                <w:highlight w:val="none"/>
                <w:lang w:eastAsia="zh-CN"/>
              </w:rPr>
              <w:t>中标人</w:t>
            </w:r>
            <w:r>
              <w:rPr>
                <w:rFonts w:hint="eastAsia" w:ascii="宋体" w:hAnsi="宋体" w:eastAsia="宋体" w:cs="宋体"/>
                <w:color w:val="auto"/>
                <w:spacing w:val="0"/>
                <w:sz w:val="24"/>
                <w:szCs w:val="24"/>
                <w:highlight w:val="none"/>
              </w:rPr>
              <w:t>支付合同价款</w:t>
            </w:r>
            <w:r>
              <w:rPr>
                <w:rFonts w:hint="eastAsia" w:ascii="宋体" w:hAnsi="宋体" w:eastAsia="宋体" w:cs="宋体"/>
                <w:color w:val="auto"/>
                <w:spacing w:val="0"/>
                <w:sz w:val="24"/>
                <w:szCs w:val="24"/>
                <w:highlight w:val="none"/>
                <w:lang w:eastAsia="zh-CN"/>
              </w:rPr>
              <w:t>的</w:t>
            </w:r>
            <w:r>
              <w:rPr>
                <w:rFonts w:hint="eastAsia" w:ascii="宋体" w:hAnsi="宋体" w:eastAsia="宋体" w:cs="宋体"/>
                <w:color w:val="auto"/>
                <w:spacing w:val="0"/>
                <w:sz w:val="24"/>
                <w:szCs w:val="24"/>
                <w:highlight w:val="none"/>
                <w:lang w:val="en-US" w:eastAsia="zh-CN"/>
              </w:rPr>
              <w:t>30%</w:t>
            </w:r>
            <w:r>
              <w:rPr>
                <w:rFonts w:hint="eastAsia" w:ascii="宋体" w:hAnsi="宋体" w:eastAsia="宋体" w:cs="宋体"/>
                <w:color w:val="auto"/>
                <w:sz w:val="24"/>
                <w:szCs w:val="24"/>
                <w:highlight w:val="none"/>
              </w:rPr>
              <w:t>作为预付款</w:t>
            </w:r>
            <w:r>
              <w:rPr>
                <w:rFonts w:hint="eastAsia" w:ascii="宋体" w:hAnsi="宋体" w:eastAsia="宋体" w:cs="宋体"/>
                <w:color w:val="auto"/>
                <w:sz w:val="24"/>
                <w:szCs w:val="24"/>
                <w:highlight w:val="none"/>
                <w:lang w:val="en-US" w:eastAsia="zh-CN"/>
              </w:rPr>
              <w:t>；</w:t>
            </w:r>
          </w:p>
        </w:tc>
      </w:tr>
      <w:tr w14:paraId="4E345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1" w:type="pct"/>
            <w:shd w:val="clear" w:color="auto" w:fill="auto"/>
            <w:vAlign w:val="center"/>
          </w:tcPr>
          <w:p w14:paraId="503E2773">
            <w:pPr>
              <w:widowControl/>
              <w:spacing w:line="360" w:lineRule="auto"/>
              <w:jc w:val="center"/>
              <w:rPr>
                <w:rStyle w:val="19"/>
                <w:rFonts w:ascii="宋体" w:hAnsi="宋体"/>
                <w:b w:val="0"/>
                <w:bCs/>
                <w:color w:val="auto"/>
                <w:kern w:val="0"/>
                <w:sz w:val="24"/>
                <w:szCs w:val="24"/>
                <w:highlight w:val="none"/>
              </w:rPr>
            </w:pPr>
            <w:r>
              <w:rPr>
                <w:rStyle w:val="19"/>
                <w:rFonts w:hint="eastAsia" w:ascii="宋体" w:hAnsi="宋体"/>
                <w:b w:val="0"/>
                <w:bCs/>
                <w:color w:val="auto"/>
                <w:kern w:val="0"/>
                <w:sz w:val="24"/>
                <w:szCs w:val="24"/>
                <w:highlight w:val="none"/>
              </w:rPr>
              <w:t>2</w:t>
            </w:r>
          </w:p>
        </w:tc>
        <w:tc>
          <w:tcPr>
            <w:tcW w:w="398" w:type="pct"/>
            <w:shd w:val="clear" w:color="auto" w:fill="auto"/>
            <w:vAlign w:val="center"/>
          </w:tcPr>
          <w:p w14:paraId="16CF62B0">
            <w:pPr>
              <w:widowControl/>
              <w:spacing w:line="360" w:lineRule="auto"/>
              <w:jc w:val="center"/>
              <w:rPr>
                <w:rStyle w:val="19"/>
                <w:rFonts w:hint="default" w:ascii="宋体" w:hAnsi="宋体" w:eastAsia="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30</w:t>
            </w:r>
          </w:p>
        </w:tc>
        <w:tc>
          <w:tcPr>
            <w:tcW w:w="4229" w:type="pct"/>
            <w:shd w:val="clear" w:color="auto" w:fill="auto"/>
            <w:vAlign w:val="center"/>
          </w:tcPr>
          <w:p w14:paraId="0BD35633">
            <w:pPr>
              <w:widowControl/>
              <w:spacing w:line="360" w:lineRule="auto"/>
              <w:jc w:val="left"/>
              <w:rPr>
                <w:rStyle w:val="19"/>
                <w:rFonts w:hint="eastAsia" w:ascii="宋体" w:hAnsi="宋体" w:eastAsia="宋体"/>
                <w:b w:val="0"/>
                <w:bCs/>
                <w:color w:val="auto"/>
                <w:kern w:val="0"/>
                <w:sz w:val="24"/>
                <w:szCs w:val="24"/>
                <w:highlight w:val="none"/>
                <w:lang w:eastAsia="zh-CN"/>
              </w:rPr>
            </w:pPr>
            <w:r>
              <w:rPr>
                <w:rStyle w:val="19"/>
                <w:rFonts w:hint="eastAsia" w:ascii="宋体" w:hAnsi="宋体"/>
                <w:b w:val="0"/>
                <w:bCs/>
                <w:color w:val="auto"/>
                <w:kern w:val="0"/>
                <w:sz w:val="24"/>
                <w:szCs w:val="24"/>
                <w:highlight w:val="none"/>
                <w:lang w:val="en-US" w:eastAsia="zh-CN"/>
              </w:rPr>
              <w:t>根据中标人建造进度每艘</w:t>
            </w:r>
            <w:r>
              <w:rPr>
                <w:rStyle w:val="19"/>
                <w:rFonts w:hint="eastAsia" w:ascii="宋体" w:hAnsi="宋体" w:eastAsia="宋体"/>
                <w:b w:val="0"/>
                <w:bCs/>
                <w:color w:val="auto"/>
                <w:kern w:val="0"/>
                <w:sz w:val="24"/>
                <w:szCs w:val="24"/>
                <w:highlight w:val="none"/>
                <w:lang w:val="en-US" w:eastAsia="zh-CN"/>
              </w:rPr>
              <w:t>船身主体完成后支付</w:t>
            </w:r>
            <w:r>
              <w:rPr>
                <w:rStyle w:val="19"/>
                <w:rFonts w:hint="eastAsia" w:ascii="宋体" w:hAnsi="宋体"/>
                <w:b w:val="0"/>
                <w:bCs/>
                <w:color w:val="auto"/>
                <w:kern w:val="0"/>
                <w:sz w:val="24"/>
                <w:szCs w:val="24"/>
                <w:highlight w:val="none"/>
                <w:lang w:val="en-US" w:eastAsia="zh-CN"/>
              </w:rPr>
              <w:t>单艘船舶</w:t>
            </w:r>
            <w:r>
              <w:rPr>
                <w:rStyle w:val="19"/>
                <w:rFonts w:hint="eastAsia" w:ascii="宋体" w:hAnsi="宋体" w:eastAsia="宋体"/>
                <w:b w:val="0"/>
                <w:bCs/>
                <w:color w:val="auto"/>
                <w:kern w:val="0"/>
                <w:sz w:val="24"/>
                <w:szCs w:val="24"/>
                <w:highlight w:val="none"/>
                <w:lang w:val="en-US" w:eastAsia="zh-CN"/>
              </w:rPr>
              <w:t>价款的</w:t>
            </w:r>
            <w:r>
              <w:rPr>
                <w:rStyle w:val="19"/>
                <w:rFonts w:hint="eastAsia" w:ascii="宋体" w:hAnsi="宋体"/>
                <w:b w:val="0"/>
                <w:bCs/>
                <w:color w:val="auto"/>
                <w:kern w:val="0"/>
                <w:sz w:val="24"/>
                <w:szCs w:val="24"/>
                <w:highlight w:val="none"/>
                <w:lang w:val="en-US" w:eastAsia="zh-CN"/>
              </w:rPr>
              <w:t>3</w:t>
            </w:r>
            <w:r>
              <w:rPr>
                <w:rStyle w:val="19"/>
                <w:rFonts w:hint="eastAsia" w:ascii="宋体" w:hAnsi="宋体" w:eastAsia="宋体"/>
                <w:b w:val="0"/>
                <w:bCs/>
                <w:color w:val="auto"/>
                <w:kern w:val="0"/>
                <w:sz w:val="24"/>
                <w:szCs w:val="24"/>
                <w:highlight w:val="none"/>
                <w:lang w:val="en-US" w:eastAsia="zh-CN"/>
              </w:rPr>
              <w:t>0%；</w:t>
            </w:r>
          </w:p>
        </w:tc>
      </w:tr>
      <w:tr w14:paraId="46B0A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1" w:type="pct"/>
            <w:shd w:val="clear" w:color="auto" w:fill="auto"/>
            <w:vAlign w:val="center"/>
          </w:tcPr>
          <w:p w14:paraId="5EE371AA">
            <w:pPr>
              <w:widowControl/>
              <w:spacing w:line="360" w:lineRule="auto"/>
              <w:jc w:val="center"/>
              <w:rPr>
                <w:rStyle w:val="19"/>
                <w:rFonts w:hint="eastAsia" w:ascii="宋体" w:hAnsi="宋体" w:eastAsia="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3</w:t>
            </w:r>
          </w:p>
        </w:tc>
        <w:tc>
          <w:tcPr>
            <w:tcW w:w="398" w:type="pct"/>
            <w:shd w:val="clear" w:color="auto" w:fill="auto"/>
            <w:vAlign w:val="center"/>
          </w:tcPr>
          <w:p w14:paraId="06052E64">
            <w:pPr>
              <w:widowControl/>
              <w:spacing w:line="360" w:lineRule="auto"/>
              <w:jc w:val="center"/>
              <w:rPr>
                <w:rStyle w:val="19"/>
                <w:rFonts w:hint="default" w:ascii="宋体" w:hAnsi="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20</w:t>
            </w:r>
          </w:p>
        </w:tc>
        <w:tc>
          <w:tcPr>
            <w:tcW w:w="4229" w:type="pct"/>
            <w:shd w:val="clear" w:color="auto" w:fill="auto"/>
            <w:vAlign w:val="center"/>
          </w:tcPr>
          <w:p w14:paraId="2DE1E44A">
            <w:pPr>
              <w:widowControl/>
              <w:spacing w:line="360" w:lineRule="auto"/>
              <w:jc w:val="left"/>
              <w:rPr>
                <w:rStyle w:val="19"/>
                <w:rFonts w:hint="eastAsia" w:ascii="宋体" w:hAnsi="宋体" w:eastAsia="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单艘船舶下水后支付单艘船舶价款的20%</w:t>
            </w:r>
          </w:p>
        </w:tc>
      </w:tr>
      <w:tr w14:paraId="447F5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1" w:type="pct"/>
            <w:shd w:val="clear" w:color="auto" w:fill="auto"/>
            <w:vAlign w:val="center"/>
          </w:tcPr>
          <w:p w14:paraId="63C449A2">
            <w:pPr>
              <w:widowControl/>
              <w:spacing w:line="360" w:lineRule="auto"/>
              <w:jc w:val="center"/>
              <w:rPr>
                <w:rStyle w:val="19"/>
                <w:rFonts w:hint="eastAsia" w:ascii="宋体" w:hAnsi="宋体" w:eastAsia="宋体"/>
                <w:b w:val="0"/>
                <w:bCs/>
                <w:color w:val="auto"/>
                <w:kern w:val="0"/>
                <w:sz w:val="24"/>
                <w:szCs w:val="24"/>
                <w:highlight w:val="none"/>
                <w:lang w:eastAsia="zh-CN"/>
              </w:rPr>
            </w:pPr>
            <w:r>
              <w:rPr>
                <w:rStyle w:val="19"/>
                <w:rFonts w:hint="eastAsia" w:ascii="宋体" w:hAnsi="宋体"/>
                <w:b w:val="0"/>
                <w:bCs/>
                <w:color w:val="auto"/>
                <w:kern w:val="0"/>
                <w:sz w:val="24"/>
                <w:szCs w:val="24"/>
                <w:highlight w:val="none"/>
                <w:lang w:val="en-US" w:eastAsia="zh-CN"/>
              </w:rPr>
              <w:t>4</w:t>
            </w:r>
          </w:p>
        </w:tc>
        <w:tc>
          <w:tcPr>
            <w:tcW w:w="398" w:type="pct"/>
            <w:shd w:val="clear" w:color="auto" w:fill="auto"/>
            <w:vAlign w:val="center"/>
          </w:tcPr>
          <w:p w14:paraId="5827BE08">
            <w:pPr>
              <w:widowControl/>
              <w:spacing w:line="360" w:lineRule="auto"/>
              <w:jc w:val="center"/>
              <w:rPr>
                <w:rStyle w:val="19"/>
                <w:rFonts w:hint="default" w:ascii="宋体" w:hAnsi="宋体" w:eastAsia="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15</w:t>
            </w:r>
          </w:p>
        </w:tc>
        <w:tc>
          <w:tcPr>
            <w:tcW w:w="4229" w:type="pct"/>
            <w:shd w:val="clear" w:color="auto" w:fill="auto"/>
            <w:vAlign w:val="center"/>
          </w:tcPr>
          <w:p w14:paraId="7C800138">
            <w:pPr>
              <w:widowControl/>
              <w:spacing w:line="360" w:lineRule="auto"/>
              <w:jc w:val="left"/>
              <w:rPr>
                <w:rStyle w:val="19"/>
                <w:rFonts w:ascii="宋体" w:hAnsi="宋体"/>
                <w:b w:val="0"/>
                <w:bCs/>
                <w:color w:val="auto"/>
                <w:kern w:val="0"/>
                <w:sz w:val="24"/>
                <w:szCs w:val="24"/>
                <w:highlight w:val="none"/>
              </w:rPr>
            </w:pPr>
            <w:r>
              <w:rPr>
                <w:rStyle w:val="19"/>
                <w:rFonts w:hint="eastAsia" w:ascii="宋体" w:hAnsi="宋体"/>
                <w:b w:val="0"/>
                <w:bCs/>
                <w:color w:val="auto"/>
                <w:kern w:val="0"/>
                <w:sz w:val="24"/>
                <w:szCs w:val="24"/>
                <w:highlight w:val="none"/>
                <w:lang w:val="en-US" w:eastAsia="zh-CN"/>
              </w:rPr>
              <w:t>工厂验收完成并运输至交货地点后单艘船舶同价款的15%；</w:t>
            </w:r>
          </w:p>
        </w:tc>
      </w:tr>
      <w:tr w14:paraId="61625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1" w:type="pct"/>
            <w:shd w:val="clear" w:color="auto" w:fill="auto"/>
            <w:vAlign w:val="center"/>
          </w:tcPr>
          <w:p w14:paraId="161FE344">
            <w:pPr>
              <w:widowControl/>
              <w:spacing w:line="360" w:lineRule="auto"/>
              <w:jc w:val="center"/>
              <w:rPr>
                <w:rStyle w:val="19"/>
                <w:rFonts w:hint="eastAsia" w:ascii="宋体" w:hAnsi="宋体" w:eastAsia="宋体"/>
                <w:b w:val="0"/>
                <w:bCs/>
                <w:color w:val="auto"/>
                <w:kern w:val="0"/>
                <w:sz w:val="24"/>
                <w:szCs w:val="24"/>
                <w:highlight w:val="none"/>
                <w:lang w:eastAsia="zh-CN"/>
              </w:rPr>
            </w:pPr>
            <w:r>
              <w:rPr>
                <w:rStyle w:val="19"/>
                <w:rFonts w:hint="eastAsia" w:ascii="宋体" w:hAnsi="宋体"/>
                <w:b w:val="0"/>
                <w:bCs/>
                <w:color w:val="auto"/>
                <w:kern w:val="0"/>
                <w:sz w:val="24"/>
                <w:szCs w:val="24"/>
                <w:highlight w:val="none"/>
                <w:lang w:val="en-US" w:eastAsia="zh-CN"/>
              </w:rPr>
              <w:t>5</w:t>
            </w:r>
          </w:p>
        </w:tc>
        <w:tc>
          <w:tcPr>
            <w:tcW w:w="398" w:type="pct"/>
            <w:shd w:val="clear" w:color="auto" w:fill="auto"/>
            <w:vAlign w:val="center"/>
          </w:tcPr>
          <w:p w14:paraId="5F51D760">
            <w:pPr>
              <w:widowControl/>
              <w:spacing w:line="360" w:lineRule="auto"/>
              <w:jc w:val="center"/>
              <w:rPr>
                <w:rStyle w:val="19"/>
                <w:rFonts w:hint="eastAsia" w:ascii="宋体" w:hAnsi="宋体" w:eastAsia="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5</w:t>
            </w:r>
          </w:p>
        </w:tc>
        <w:tc>
          <w:tcPr>
            <w:tcW w:w="4229" w:type="pct"/>
            <w:shd w:val="clear" w:color="auto" w:fill="auto"/>
            <w:vAlign w:val="center"/>
          </w:tcPr>
          <w:p w14:paraId="3D20B92A">
            <w:pPr>
              <w:widowControl/>
              <w:spacing w:line="360" w:lineRule="auto"/>
              <w:jc w:val="left"/>
              <w:rPr>
                <w:rStyle w:val="19"/>
                <w:rFonts w:hint="eastAsia" w:ascii="宋体" w:hAnsi="宋体" w:eastAsia="宋体"/>
                <w:b w:val="0"/>
                <w:bCs/>
                <w:color w:val="auto"/>
                <w:kern w:val="0"/>
                <w:sz w:val="24"/>
                <w:szCs w:val="24"/>
                <w:highlight w:val="none"/>
                <w:lang w:eastAsia="zh-CN"/>
              </w:rPr>
            </w:pPr>
            <w:r>
              <w:rPr>
                <w:rFonts w:hint="eastAsia" w:ascii="宋体" w:hAnsi="宋体"/>
                <w:color w:val="auto"/>
                <w:kern w:val="0"/>
                <w:sz w:val="24"/>
                <w:szCs w:val="24"/>
                <w:highlight w:val="none"/>
              </w:rPr>
              <w:t>剩余</w:t>
            </w:r>
            <w:r>
              <w:rPr>
                <w:rFonts w:hint="eastAsia" w:ascii="宋体" w:hAnsi="宋体"/>
                <w:color w:val="auto"/>
                <w:kern w:val="0"/>
                <w:sz w:val="24"/>
                <w:szCs w:val="24"/>
                <w:highlight w:val="none"/>
                <w:lang w:val="en-US" w:eastAsia="zh-CN"/>
              </w:rPr>
              <w:t>5</w:t>
            </w:r>
            <w:r>
              <w:rPr>
                <w:rFonts w:hint="eastAsia" w:ascii="宋体" w:hAnsi="宋体"/>
                <w:color w:val="auto"/>
                <w:kern w:val="0"/>
                <w:sz w:val="24"/>
                <w:szCs w:val="24"/>
                <w:highlight w:val="none"/>
              </w:rPr>
              <w:t>%作为质量保证金，在保修期满后</w:t>
            </w:r>
            <w:r>
              <w:rPr>
                <w:rFonts w:ascii="宋体" w:hAnsi="宋体"/>
                <w:color w:val="auto"/>
                <w:kern w:val="0"/>
                <w:sz w:val="24"/>
                <w:szCs w:val="24"/>
                <w:highlight w:val="none"/>
              </w:rPr>
              <w:t>无质量问题</w:t>
            </w:r>
            <w:r>
              <w:rPr>
                <w:rFonts w:hint="eastAsia" w:ascii="宋体" w:hAnsi="宋体"/>
                <w:color w:val="auto"/>
                <w:kern w:val="0"/>
                <w:sz w:val="24"/>
                <w:szCs w:val="24"/>
                <w:highlight w:val="none"/>
              </w:rPr>
              <w:t>情况下采购人于5个工作日内一次性付清（无息）。</w:t>
            </w:r>
          </w:p>
        </w:tc>
      </w:tr>
    </w:tbl>
    <w:p w14:paraId="2E8D7D68">
      <w:pPr>
        <w:pStyle w:val="14"/>
        <w:widowControl/>
        <w:spacing w:after="204" w:afterAutospacing="0" w:line="360" w:lineRule="auto"/>
        <w:ind w:firstLine="396"/>
        <w:rPr>
          <w:rStyle w:val="19"/>
          <w:rFonts w:hint="eastAsia" w:ascii="宋体" w:hAnsi="宋体" w:cs="宋体"/>
          <w:color w:val="auto"/>
          <w:sz w:val="22"/>
          <w:szCs w:val="22"/>
          <w:highlight w:val="none"/>
          <w:lang w:eastAsia="zh-CN"/>
        </w:rPr>
      </w:pPr>
      <w:r>
        <w:rPr>
          <w:rStyle w:val="19"/>
          <w:rFonts w:hint="eastAsia" w:ascii="宋体" w:hAnsi="宋体" w:cs="宋体"/>
          <w:color w:val="auto"/>
          <w:sz w:val="22"/>
          <w:szCs w:val="22"/>
          <w:highlight w:val="none"/>
        </w:rPr>
        <w:t>注</w:t>
      </w:r>
      <w:r>
        <w:rPr>
          <w:rStyle w:val="19"/>
          <w:rFonts w:hint="eastAsia" w:ascii="宋体" w:hAnsi="宋体" w:cs="宋体"/>
          <w:color w:val="auto"/>
          <w:sz w:val="22"/>
          <w:szCs w:val="22"/>
          <w:highlight w:val="none"/>
          <w:lang w:val="en-US" w:eastAsia="zh-CN"/>
        </w:rPr>
        <w:t>:</w:t>
      </w:r>
      <w:r>
        <w:rPr>
          <w:rStyle w:val="19"/>
          <w:rFonts w:hint="eastAsia" w:ascii="宋体" w:hAnsi="宋体" w:cs="宋体"/>
          <w:color w:val="auto"/>
          <w:sz w:val="22"/>
          <w:szCs w:val="22"/>
          <w:highlight w:val="none"/>
        </w:rPr>
        <w:t>每笔款项支付，供应商需提供等额的增值税专用发票</w:t>
      </w:r>
      <w:r>
        <w:rPr>
          <w:rStyle w:val="19"/>
          <w:rFonts w:hint="eastAsia" w:ascii="宋体" w:hAnsi="宋体" w:cs="宋体"/>
          <w:color w:val="auto"/>
          <w:sz w:val="22"/>
          <w:szCs w:val="22"/>
          <w:highlight w:val="none"/>
          <w:lang w:eastAsia="zh-CN"/>
        </w:rPr>
        <w:t>，</w:t>
      </w:r>
      <w:r>
        <w:rPr>
          <w:rStyle w:val="19"/>
          <w:rFonts w:hint="default" w:ascii="宋体" w:hAnsi="宋体" w:cs="宋体"/>
          <w:color w:val="auto"/>
          <w:sz w:val="22"/>
          <w:szCs w:val="22"/>
          <w:highlight w:val="none"/>
        </w:rPr>
        <w:t>本项目资金来源为企业融资，需</w:t>
      </w:r>
      <w:r>
        <w:rPr>
          <w:rStyle w:val="19"/>
          <w:rFonts w:hint="eastAsia" w:ascii="宋体" w:hAnsi="宋体" w:cs="宋体"/>
          <w:color w:val="auto"/>
          <w:sz w:val="22"/>
          <w:szCs w:val="22"/>
          <w:highlight w:val="none"/>
          <w:lang w:val="en-US" w:eastAsia="zh-CN"/>
        </w:rPr>
        <w:t>出资人（</w:t>
      </w:r>
      <w:r>
        <w:rPr>
          <w:rStyle w:val="19"/>
          <w:rFonts w:hint="eastAsia" w:ascii="宋体" w:hAnsi="宋体" w:cs="宋体"/>
          <w:color w:val="auto"/>
          <w:sz w:val="22"/>
          <w:szCs w:val="22"/>
          <w:highlight w:val="none"/>
        </w:rPr>
        <w:t>出租人</w:t>
      </w:r>
      <w:r>
        <w:rPr>
          <w:rStyle w:val="19"/>
          <w:rFonts w:hint="eastAsia" w:ascii="宋体" w:hAnsi="宋体" w:cs="宋体"/>
          <w:color w:val="auto"/>
          <w:sz w:val="22"/>
          <w:szCs w:val="22"/>
          <w:highlight w:val="none"/>
          <w:lang w:val="en-US" w:eastAsia="zh-CN"/>
        </w:rPr>
        <w:t>）</w:t>
      </w:r>
      <w:r>
        <w:rPr>
          <w:rStyle w:val="19"/>
          <w:rFonts w:hint="default" w:ascii="宋体" w:hAnsi="宋体" w:cs="宋体"/>
          <w:color w:val="auto"/>
          <w:sz w:val="22"/>
          <w:szCs w:val="22"/>
          <w:highlight w:val="none"/>
        </w:rPr>
        <w:t>、采购人</w:t>
      </w:r>
      <w:r>
        <w:rPr>
          <w:rStyle w:val="19"/>
          <w:rFonts w:hint="eastAsia" w:ascii="宋体" w:hAnsi="宋体" w:cs="宋体"/>
          <w:color w:val="auto"/>
          <w:sz w:val="22"/>
          <w:szCs w:val="22"/>
          <w:highlight w:val="none"/>
          <w:lang w:eastAsia="zh-CN"/>
        </w:rPr>
        <w:t>（</w:t>
      </w:r>
      <w:r>
        <w:rPr>
          <w:rStyle w:val="19"/>
          <w:rFonts w:hint="eastAsia" w:ascii="宋体" w:hAnsi="宋体" w:cs="宋体"/>
          <w:color w:val="auto"/>
          <w:sz w:val="22"/>
          <w:szCs w:val="22"/>
          <w:highlight w:val="none"/>
        </w:rPr>
        <w:t>承租人</w:t>
      </w:r>
      <w:r>
        <w:rPr>
          <w:rStyle w:val="19"/>
          <w:rFonts w:hint="eastAsia" w:ascii="宋体" w:hAnsi="宋体" w:cs="宋体"/>
          <w:color w:val="auto"/>
          <w:sz w:val="22"/>
          <w:szCs w:val="22"/>
          <w:highlight w:val="none"/>
          <w:lang w:eastAsia="zh-CN"/>
        </w:rPr>
        <w:t>）</w:t>
      </w:r>
      <w:r>
        <w:rPr>
          <w:rStyle w:val="19"/>
          <w:rFonts w:hint="default" w:ascii="宋体" w:hAnsi="宋体" w:cs="宋体"/>
          <w:color w:val="auto"/>
          <w:sz w:val="22"/>
          <w:szCs w:val="22"/>
          <w:highlight w:val="none"/>
        </w:rPr>
        <w:t>与中标人签订第三方支付协议（协议详见合同附件）</w:t>
      </w:r>
      <w:r>
        <w:rPr>
          <w:rStyle w:val="19"/>
          <w:rFonts w:hint="eastAsia" w:ascii="宋体" w:hAnsi="宋体" w:cs="宋体"/>
          <w:color w:val="auto"/>
          <w:sz w:val="22"/>
          <w:szCs w:val="22"/>
          <w:highlight w:val="none"/>
          <w:lang w:eastAsia="zh-CN"/>
        </w:rPr>
        <w:t>；</w:t>
      </w:r>
    </w:p>
    <w:p w14:paraId="41486C53">
      <w:pPr>
        <w:pStyle w:val="14"/>
        <w:widowControl/>
        <w:spacing w:after="204" w:afterAutospacing="0" w:line="360" w:lineRule="auto"/>
        <w:ind w:firstLine="396"/>
        <w:rPr>
          <w:color w:val="auto"/>
          <w:szCs w:val="24"/>
          <w:highlight w:val="none"/>
        </w:rPr>
      </w:pPr>
      <w:r>
        <w:rPr>
          <w:rStyle w:val="19"/>
          <w:rFonts w:hint="eastAsia" w:ascii="宋体" w:hAnsi="宋体" w:cs="宋体"/>
          <w:color w:val="auto"/>
          <w:szCs w:val="24"/>
          <w:highlight w:val="none"/>
        </w:rPr>
        <w:t>8.报价要求</w:t>
      </w:r>
    </w:p>
    <w:p w14:paraId="018CEDA1">
      <w:pPr>
        <w:pStyle w:val="14"/>
        <w:widowControl/>
        <w:spacing w:line="360" w:lineRule="auto"/>
        <w:ind w:firstLine="384"/>
        <w:rPr>
          <w:color w:val="auto"/>
          <w:szCs w:val="24"/>
          <w:highlight w:val="none"/>
        </w:rPr>
      </w:pPr>
      <w:r>
        <w:rPr>
          <w:rFonts w:hint="eastAsia" w:ascii="宋体" w:hAnsi="宋体" w:cs="宋体"/>
          <w:color w:val="auto"/>
          <w:szCs w:val="24"/>
          <w:highlight w:val="none"/>
        </w:rPr>
        <w:t>8.1本项目投标报价为总价包干价(即，交钥匙工程)，投标总报价包括但不限于:船舶</w:t>
      </w:r>
      <w:r>
        <w:rPr>
          <w:rFonts w:hint="eastAsia" w:ascii="宋体" w:hAnsi="宋体" w:cs="宋体"/>
          <w:color w:val="auto"/>
          <w:szCs w:val="24"/>
          <w:highlight w:val="none"/>
          <w:lang w:val="en-US" w:eastAsia="zh-CN"/>
        </w:rPr>
        <w:t>设计、</w:t>
      </w:r>
      <w:r>
        <w:rPr>
          <w:rFonts w:hint="eastAsia" w:ascii="宋体" w:hAnsi="宋体" w:cs="宋体"/>
          <w:color w:val="auto"/>
          <w:szCs w:val="24"/>
          <w:highlight w:val="none"/>
        </w:rPr>
        <w:t>制造、安装、运输保险、调试、船检、试航、验收、技术资料(含完工图纸)、操作人员现场培训、一年质保期及送船至用户指 定码头、办理船舶检验证书等费用。</w:t>
      </w:r>
    </w:p>
    <w:p w14:paraId="737E516F">
      <w:pPr>
        <w:pStyle w:val="14"/>
        <w:widowControl/>
        <w:spacing w:line="360" w:lineRule="auto"/>
        <w:ind w:firstLine="384"/>
        <w:rPr>
          <w:color w:val="auto"/>
          <w:szCs w:val="24"/>
          <w:highlight w:val="none"/>
        </w:rPr>
      </w:pPr>
      <w:r>
        <w:rPr>
          <w:rFonts w:hint="eastAsia" w:ascii="宋体" w:hAnsi="宋体" w:cs="宋体"/>
          <w:color w:val="auto"/>
          <w:szCs w:val="24"/>
          <w:highlight w:val="none"/>
        </w:rPr>
        <w:t>如有遗漏，投标人应予补充，否则，一旦中标将认为投标人认同遗漏部分并免费提供。招标文件若明确要求应由中标人承担的费用，中标人不得以任何理由规避，否则采购人有权从合同款中中扣除相关款项。</w:t>
      </w:r>
    </w:p>
    <w:p w14:paraId="34EF9D12">
      <w:pPr>
        <w:pStyle w:val="14"/>
        <w:widowControl/>
        <w:spacing w:line="360" w:lineRule="auto"/>
        <w:ind w:firstLine="384"/>
        <w:rPr>
          <w:color w:val="auto"/>
          <w:szCs w:val="24"/>
          <w:highlight w:val="none"/>
        </w:rPr>
      </w:pPr>
      <w:r>
        <w:rPr>
          <w:rFonts w:hint="eastAsia" w:ascii="宋体" w:hAnsi="宋体" w:cs="宋体"/>
          <w:color w:val="auto"/>
          <w:szCs w:val="24"/>
          <w:highlight w:val="none"/>
        </w:rPr>
        <w:t>8.2合同执行过程中，凡属技术设计中已明确限定、界定的部分，中标人施工中应将其全部采纳。在所限定、界定范围内的经双方同意的变动(主要设备变动除外)，不属加帐范围。在技术设计限定、界定以外，因采购人提出正式书面意见发生的项目变更或修改而引起的加减帐在交船时，在最后一期付款时一起结算。</w:t>
      </w:r>
    </w:p>
    <w:p w14:paraId="2C35A5B2">
      <w:pPr>
        <w:pStyle w:val="14"/>
        <w:widowControl/>
        <w:spacing w:line="360" w:lineRule="auto"/>
        <w:ind w:firstLine="384"/>
        <w:rPr>
          <w:color w:val="auto"/>
          <w:szCs w:val="24"/>
          <w:highlight w:val="none"/>
        </w:rPr>
      </w:pPr>
      <w:r>
        <w:rPr>
          <w:rFonts w:hint="eastAsia" w:ascii="宋体" w:hAnsi="宋体" w:cs="宋体"/>
          <w:color w:val="auto"/>
          <w:szCs w:val="24"/>
          <w:highlight w:val="none"/>
        </w:rPr>
        <w:t>8.3本次招标为国内公开招标，请投标人报人民币交货价。</w:t>
      </w:r>
    </w:p>
    <w:p w14:paraId="314A2B0C">
      <w:pPr>
        <w:pStyle w:val="14"/>
        <w:widowControl/>
        <w:spacing w:line="360" w:lineRule="auto"/>
        <w:ind w:firstLine="384"/>
        <w:rPr>
          <w:color w:val="auto"/>
          <w:szCs w:val="24"/>
          <w:highlight w:val="none"/>
        </w:rPr>
      </w:pPr>
      <w:r>
        <w:rPr>
          <w:rFonts w:hint="eastAsia" w:ascii="宋体" w:hAnsi="宋体" w:cs="宋体"/>
          <w:color w:val="auto"/>
          <w:szCs w:val="24"/>
          <w:highlight w:val="none"/>
        </w:rPr>
        <w:t>8.4投标人对每一种货物(服务)只能有一个报价，招标采购单位不接受有选择的报价。</w:t>
      </w:r>
    </w:p>
    <w:p w14:paraId="3A120146">
      <w:pPr>
        <w:pStyle w:val="14"/>
        <w:widowControl/>
        <w:spacing w:beforeAutospacing="0" w:afterAutospacing="0" w:line="360" w:lineRule="atLeast"/>
        <w:ind w:firstLine="480"/>
        <w:rPr>
          <w:color w:val="auto"/>
          <w:szCs w:val="24"/>
          <w:highlight w:val="none"/>
        </w:rPr>
      </w:pPr>
      <w:r>
        <w:rPr>
          <w:rFonts w:hint="eastAsia" w:ascii="宋体" w:hAnsi="宋体" w:cs="宋体"/>
          <w:color w:val="auto"/>
          <w:szCs w:val="24"/>
          <w:highlight w:val="none"/>
        </w:rPr>
        <w:t>★8.5投标报价不得超过采购预算人民币</w:t>
      </w:r>
      <w:r>
        <w:rPr>
          <w:rFonts w:hint="eastAsia" w:ascii="宋体" w:hAnsi="宋体" w:cs="宋体"/>
          <w:color w:val="auto"/>
          <w:sz w:val="24"/>
          <w:u w:val="single"/>
          <w:lang w:val="en-US" w:eastAsia="zh-CN"/>
        </w:rPr>
        <w:t>壹仟零捌拾万</w:t>
      </w:r>
      <w:r>
        <w:rPr>
          <w:rFonts w:hint="eastAsia" w:ascii="宋体" w:hAnsi="宋体" w:eastAsia="宋体" w:cs="宋体"/>
          <w:b/>
          <w:bCs/>
          <w:color w:val="auto"/>
          <w:spacing w:val="0"/>
          <w:sz w:val="24"/>
          <w:szCs w:val="24"/>
          <w:highlight w:val="none"/>
          <w:lang w:val="en-US" w:eastAsia="zh-CN"/>
        </w:rPr>
        <w:t>元</w:t>
      </w:r>
      <w:r>
        <w:rPr>
          <w:rFonts w:hint="eastAsia" w:ascii="宋体" w:hAnsi="宋体" w:cs="宋体"/>
          <w:color w:val="auto"/>
          <w:szCs w:val="24"/>
          <w:highlight w:val="none"/>
        </w:rPr>
        <w:t>，</w:t>
      </w:r>
      <w:r>
        <w:rPr>
          <w:rFonts w:hint="eastAsia" w:ascii="宋体" w:hAnsi="宋体" w:cs="宋体"/>
          <w:color w:val="auto"/>
          <w:spacing w:val="0"/>
          <w:sz w:val="24"/>
          <w:szCs w:val="24"/>
          <w:highlight w:val="none"/>
          <w:lang w:val="en-US" w:eastAsia="zh-CN"/>
        </w:rPr>
        <w:t>本项目为设计建造一体化采购，</w:t>
      </w:r>
      <w:r>
        <w:rPr>
          <w:rStyle w:val="19"/>
          <w:rFonts w:hint="eastAsia" w:ascii="宋体" w:hAnsi="宋体" w:eastAsia="宋体" w:cs="宋体"/>
          <w:color w:val="auto"/>
          <w:sz w:val="24"/>
          <w:szCs w:val="24"/>
          <w:highlight w:val="none"/>
          <w:shd w:val="clear" w:fill="FFFFFF"/>
        </w:rPr>
        <w:t>投标人需在投标文件报价部分</w:t>
      </w:r>
      <w:r>
        <w:rPr>
          <w:rStyle w:val="19"/>
          <w:rFonts w:hint="eastAsia" w:ascii="宋体" w:hAnsi="宋体" w:eastAsia="宋体" w:cs="宋体"/>
          <w:color w:val="auto"/>
          <w:sz w:val="24"/>
          <w:szCs w:val="24"/>
          <w:highlight w:val="none"/>
          <w:shd w:val="clear" w:fill="FFFFFF"/>
          <w:lang w:eastAsia="zh-CN"/>
        </w:rPr>
        <w:t>（</w:t>
      </w:r>
      <w:r>
        <w:rPr>
          <w:rStyle w:val="19"/>
          <w:rFonts w:hint="eastAsia" w:ascii="宋体" w:hAnsi="宋体" w:eastAsia="宋体" w:cs="宋体"/>
          <w:color w:val="auto"/>
          <w:sz w:val="24"/>
          <w:szCs w:val="24"/>
          <w:highlight w:val="none"/>
          <w:shd w:val="clear" w:fill="FFFFFF"/>
          <w:lang w:val="en-US" w:eastAsia="zh-CN"/>
        </w:rPr>
        <w:t>单艘</w:t>
      </w:r>
      <w:r>
        <w:rPr>
          <w:rStyle w:val="19"/>
          <w:rFonts w:hint="eastAsia" w:ascii="宋体" w:hAnsi="宋体" w:eastAsia="宋体" w:cs="宋体"/>
          <w:color w:val="auto"/>
          <w:sz w:val="24"/>
          <w:szCs w:val="24"/>
          <w:highlight w:val="none"/>
          <w:shd w:val="clear" w:fill="FFFFFF"/>
          <w:lang w:eastAsia="zh-CN"/>
        </w:rPr>
        <w:t>）</w:t>
      </w:r>
      <w:r>
        <w:rPr>
          <w:rStyle w:val="19"/>
          <w:rFonts w:hint="eastAsia" w:ascii="宋体" w:hAnsi="宋体" w:eastAsia="宋体" w:cs="宋体"/>
          <w:color w:val="auto"/>
          <w:sz w:val="24"/>
          <w:szCs w:val="24"/>
          <w:highlight w:val="none"/>
          <w:shd w:val="clear" w:fill="FFFFFF"/>
        </w:rPr>
        <w:t>填报《分项报价表》。</w:t>
      </w:r>
    </w:p>
    <w:p w14:paraId="1E1CAC55">
      <w:pPr>
        <w:pStyle w:val="14"/>
        <w:widowControl/>
        <w:spacing w:after="204" w:afterAutospacing="0" w:line="360" w:lineRule="auto"/>
        <w:ind w:firstLine="396"/>
        <w:rPr>
          <w:color w:val="auto"/>
          <w:szCs w:val="24"/>
          <w:highlight w:val="none"/>
        </w:rPr>
      </w:pPr>
      <w:r>
        <w:rPr>
          <w:rFonts w:hint="eastAsia" w:ascii="宋体" w:hAnsi="宋体" w:cs="宋体"/>
          <w:color w:val="auto"/>
          <w:szCs w:val="24"/>
          <w:highlight w:val="none"/>
        </w:rPr>
        <w:t> </w:t>
      </w:r>
      <w:r>
        <w:rPr>
          <w:rStyle w:val="19"/>
          <w:rFonts w:hint="eastAsia" w:ascii="宋体" w:hAnsi="宋体" w:cs="宋体"/>
          <w:color w:val="auto"/>
          <w:szCs w:val="24"/>
          <w:highlight w:val="none"/>
        </w:rPr>
        <w:t>9.售后服务</w:t>
      </w:r>
    </w:p>
    <w:p w14:paraId="67C2714C">
      <w:pPr>
        <w:pStyle w:val="14"/>
        <w:widowControl/>
        <w:spacing w:line="360" w:lineRule="auto"/>
        <w:ind w:firstLine="384"/>
        <w:rPr>
          <w:color w:val="auto"/>
          <w:szCs w:val="24"/>
          <w:highlight w:val="none"/>
        </w:rPr>
      </w:pPr>
      <w:r>
        <w:rPr>
          <w:rFonts w:hint="eastAsia" w:ascii="宋体" w:hAnsi="宋体" w:cs="宋体"/>
          <w:color w:val="auto"/>
          <w:szCs w:val="24"/>
          <w:highlight w:val="none"/>
        </w:rPr>
        <w:t>9.1.投标人应按照本采购项目特点提供长期良好的售后服务，并在投标文件中提供详细具体的售后服务承诺条款及保证。</w:t>
      </w:r>
    </w:p>
    <w:p w14:paraId="5A9E887C">
      <w:pPr>
        <w:pStyle w:val="14"/>
        <w:widowControl/>
        <w:spacing w:line="360" w:lineRule="auto"/>
        <w:ind w:firstLine="384"/>
        <w:rPr>
          <w:color w:val="auto"/>
          <w:szCs w:val="24"/>
          <w:highlight w:val="none"/>
        </w:rPr>
      </w:pPr>
      <w:r>
        <w:rPr>
          <w:rFonts w:hint="eastAsia" w:ascii="宋体" w:hAnsi="宋体" w:cs="宋体"/>
          <w:color w:val="auto"/>
          <w:szCs w:val="24"/>
          <w:highlight w:val="none"/>
        </w:rPr>
        <w:t>9.</w:t>
      </w:r>
      <w:r>
        <w:rPr>
          <w:rFonts w:hint="eastAsia" w:ascii="宋体" w:hAnsi="宋体" w:cs="宋体"/>
          <w:color w:val="auto"/>
          <w:szCs w:val="24"/>
          <w:highlight w:val="none"/>
          <w:lang w:val="en-US" w:eastAsia="zh-CN"/>
        </w:rPr>
        <w:t>2</w:t>
      </w:r>
      <w:r>
        <w:rPr>
          <w:rFonts w:hint="eastAsia" w:ascii="宋体" w:hAnsi="宋体" w:cs="宋体"/>
          <w:color w:val="auto"/>
          <w:szCs w:val="24"/>
          <w:highlight w:val="none"/>
        </w:rPr>
        <w:t>.中标人应负责货物在采购人指定现场的启动、操作、调试和测试，经船舶检验机构检验合格、采购人验收合格后方可交付使用，为采购人提供船舶的操作、维护培训并提供完善的培训方案，相关费用包含于投标总价中。</w:t>
      </w:r>
    </w:p>
    <w:p w14:paraId="6475DECA">
      <w:pPr>
        <w:pStyle w:val="14"/>
        <w:widowControl/>
        <w:spacing w:line="360" w:lineRule="auto"/>
        <w:ind w:firstLine="384"/>
        <w:rPr>
          <w:color w:val="auto"/>
          <w:szCs w:val="24"/>
          <w:highlight w:val="none"/>
        </w:rPr>
      </w:pPr>
      <w:r>
        <w:rPr>
          <w:rFonts w:hint="eastAsia" w:ascii="宋体" w:hAnsi="宋体" w:cs="宋体"/>
          <w:color w:val="auto"/>
          <w:szCs w:val="24"/>
          <w:highlight w:val="none"/>
        </w:rPr>
        <w:t>9.</w:t>
      </w:r>
      <w:r>
        <w:rPr>
          <w:rFonts w:hint="eastAsia" w:ascii="宋体" w:hAnsi="宋体" w:cs="宋体"/>
          <w:color w:val="auto"/>
          <w:szCs w:val="24"/>
          <w:highlight w:val="none"/>
          <w:lang w:val="en-US" w:eastAsia="zh-CN"/>
        </w:rPr>
        <w:t>3</w:t>
      </w:r>
      <w:r>
        <w:rPr>
          <w:rFonts w:hint="eastAsia" w:ascii="宋体" w:hAnsi="宋体" w:cs="宋体"/>
          <w:color w:val="auto"/>
          <w:szCs w:val="24"/>
          <w:highlight w:val="none"/>
        </w:rPr>
        <w:t>.投标人能长期提供良好的技术支持及零配件的优惠供应。</w:t>
      </w:r>
    </w:p>
    <w:p w14:paraId="6241B278">
      <w:pPr>
        <w:pStyle w:val="14"/>
        <w:widowControl/>
        <w:spacing w:line="360" w:lineRule="auto"/>
        <w:ind w:firstLine="384"/>
        <w:rPr>
          <w:rFonts w:hint="eastAsia" w:ascii="宋体" w:hAnsi="宋体" w:cs="宋体"/>
          <w:color w:val="auto"/>
          <w:szCs w:val="24"/>
          <w:highlight w:val="none"/>
        </w:rPr>
      </w:pPr>
      <w:r>
        <w:rPr>
          <w:rFonts w:hint="eastAsia" w:ascii="宋体" w:hAnsi="宋体" w:cs="宋体"/>
          <w:color w:val="auto"/>
          <w:szCs w:val="24"/>
          <w:highlight w:val="none"/>
        </w:rPr>
        <w:t>9.</w:t>
      </w: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.中标人应提供优质优惠维修及定期巡访服务。</w:t>
      </w:r>
    </w:p>
    <w:p w14:paraId="548B7D39">
      <w:pPr>
        <w:pStyle w:val="14"/>
        <w:widowControl/>
        <w:spacing w:after="204" w:afterAutospacing="0" w:line="360" w:lineRule="auto"/>
        <w:ind w:firstLine="396"/>
        <w:rPr>
          <w:color w:val="auto"/>
          <w:szCs w:val="24"/>
          <w:highlight w:val="none"/>
        </w:rPr>
      </w:pPr>
      <w:r>
        <w:rPr>
          <w:rStyle w:val="19"/>
          <w:rFonts w:hint="eastAsia" w:ascii="宋体" w:hAnsi="宋体" w:cs="宋体"/>
          <w:color w:val="auto"/>
          <w:szCs w:val="24"/>
          <w:highlight w:val="none"/>
        </w:rPr>
        <w:t>10.培训</w:t>
      </w:r>
    </w:p>
    <w:p w14:paraId="48AA27D9">
      <w:pPr>
        <w:pStyle w:val="14"/>
        <w:widowControl/>
        <w:spacing w:line="360" w:lineRule="auto"/>
        <w:ind w:firstLine="384"/>
        <w:rPr>
          <w:color w:val="auto"/>
          <w:szCs w:val="24"/>
          <w:highlight w:val="none"/>
        </w:rPr>
      </w:pPr>
      <w:r>
        <w:rPr>
          <w:rFonts w:hint="eastAsia" w:ascii="宋体" w:hAnsi="宋体" w:cs="宋体"/>
          <w:color w:val="auto"/>
          <w:szCs w:val="24"/>
          <w:highlight w:val="none"/>
        </w:rPr>
        <w:t>10.1为保证各类船用设备的正常运行，达到预期性能，中标人应对采购人船员就船用设备的装配、运行和维修等进行现场培训。</w:t>
      </w:r>
    </w:p>
    <w:p w14:paraId="5FB62CFF">
      <w:pPr>
        <w:pStyle w:val="14"/>
        <w:widowControl/>
        <w:spacing w:line="360" w:lineRule="auto"/>
        <w:ind w:firstLine="384"/>
        <w:rPr>
          <w:color w:val="auto"/>
          <w:szCs w:val="24"/>
          <w:highlight w:val="none"/>
        </w:rPr>
      </w:pPr>
      <w:r>
        <w:rPr>
          <w:rFonts w:hint="eastAsia" w:ascii="宋体" w:hAnsi="宋体" w:cs="宋体"/>
          <w:color w:val="auto"/>
          <w:szCs w:val="24"/>
          <w:highlight w:val="none"/>
        </w:rPr>
        <w:t>10.2中标人义务和责任：中标人对采购人船员的技术培训应包括但不限于以下内容：</w:t>
      </w:r>
    </w:p>
    <w:p w14:paraId="7394C700">
      <w:pPr>
        <w:pStyle w:val="14"/>
        <w:widowControl/>
        <w:spacing w:line="360" w:lineRule="auto"/>
        <w:ind w:firstLine="384"/>
        <w:rPr>
          <w:color w:val="auto"/>
          <w:szCs w:val="24"/>
          <w:highlight w:val="none"/>
        </w:rPr>
      </w:pPr>
      <w:r>
        <w:rPr>
          <w:rFonts w:hint="eastAsia" w:ascii="宋体" w:hAnsi="宋体" w:cs="宋体"/>
          <w:color w:val="auto"/>
          <w:szCs w:val="24"/>
          <w:highlight w:val="none"/>
        </w:rPr>
        <w:t>10.2.1船用设备的结构特点、工作原理、组装工艺及有关工厂试验。</w:t>
      </w:r>
    </w:p>
    <w:p w14:paraId="1FE923A7">
      <w:pPr>
        <w:pStyle w:val="14"/>
        <w:widowControl/>
        <w:spacing w:line="360" w:lineRule="auto"/>
        <w:ind w:firstLine="384"/>
        <w:rPr>
          <w:color w:val="auto"/>
          <w:szCs w:val="24"/>
          <w:highlight w:val="none"/>
        </w:rPr>
      </w:pPr>
      <w:r>
        <w:rPr>
          <w:rFonts w:hint="eastAsia" w:ascii="宋体" w:hAnsi="宋体" w:cs="宋体"/>
          <w:color w:val="auto"/>
          <w:szCs w:val="24"/>
          <w:highlight w:val="none"/>
        </w:rPr>
        <w:t>10.2.2船用设备的电气和机械性能及有关试验方法。</w:t>
      </w:r>
    </w:p>
    <w:p w14:paraId="31726783">
      <w:pPr>
        <w:pStyle w:val="14"/>
        <w:widowControl/>
        <w:spacing w:line="360" w:lineRule="auto"/>
        <w:ind w:firstLine="384"/>
        <w:rPr>
          <w:color w:val="auto"/>
          <w:szCs w:val="24"/>
          <w:highlight w:val="none"/>
        </w:rPr>
      </w:pPr>
      <w:r>
        <w:rPr>
          <w:rFonts w:hint="eastAsia" w:ascii="宋体" w:hAnsi="宋体" w:cs="宋体"/>
          <w:color w:val="auto"/>
          <w:szCs w:val="24"/>
          <w:highlight w:val="none"/>
        </w:rPr>
        <w:t>10.2.3船用设备的设备操作、调试、运行、维护检修及注意事项。</w:t>
      </w:r>
    </w:p>
    <w:p w14:paraId="5A0620A3">
      <w:pPr>
        <w:pStyle w:val="14"/>
        <w:widowControl/>
        <w:spacing w:line="360" w:lineRule="auto"/>
        <w:ind w:firstLine="384"/>
        <w:rPr>
          <w:color w:val="auto"/>
          <w:szCs w:val="24"/>
          <w:highlight w:val="none"/>
        </w:rPr>
      </w:pPr>
      <w:r>
        <w:rPr>
          <w:rFonts w:hint="eastAsia" w:ascii="宋体" w:hAnsi="宋体" w:cs="宋体"/>
          <w:color w:val="auto"/>
          <w:szCs w:val="24"/>
          <w:highlight w:val="none"/>
        </w:rPr>
        <w:t>10.2.4故障判断、排除及处理方法。</w:t>
      </w:r>
    </w:p>
    <w:p w14:paraId="4B624663">
      <w:pPr>
        <w:pStyle w:val="14"/>
        <w:widowControl/>
        <w:spacing w:line="360" w:lineRule="auto"/>
        <w:ind w:firstLine="384"/>
        <w:rPr>
          <w:color w:val="auto"/>
          <w:szCs w:val="24"/>
          <w:highlight w:val="none"/>
        </w:rPr>
      </w:pPr>
      <w:r>
        <w:rPr>
          <w:rFonts w:hint="eastAsia" w:ascii="宋体" w:hAnsi="宋体" w:cs="宋体"/>
          <w:color w:val="auto"/>
          <w:szCs w:val="24"/>
          <w:highlight w:val="none"/>
        </w:rPr>
        <w:t>10.2.5动力系统的培训要求专题进行，培训时间不少于24小时。</w:t>
      </w:r>
    </w:p>
    <w:p w14:paraId="74E23053">
      <w:pPr>
        <w:pStyle w:val="14"/>
        <w:widowControl/>
        <w:spacing w:line="360" w:lineRule="auto"/>
        <w:ind w:firstLine="384"/>
        <w:rPr>
          <w:color w:val="auto"/>
          <w:szCs w:val="24"/>
          <w:highlight w:val="none"/>
        </w:rPr>
      </w:pPr>
      <w:r>
        <w:rPr>
          <w:rFonts w:hint="eastAsia" w:ascii="宋体" w:hAnsi="宋体" w:cs="宋体"/>
          <w:color w:val="auto"/>
          <w:szCs w:val="24"/>
          <w:highlight w:val="none"/>
        </w:rPr>
        <w:t>10.3中标人应指派熟练、称职的技术人员，对采购人船员进行指导和培训，并解释本合同范围内的所有技术问题，中标人应在培训开始之前准备好培训用的技术资料。</w:t>
      </w:r>
    </w:p>
    <w:p w14:paraId="2ADCB4F6">
      <w:pPr>
        <w:pStyle w:val="14"/>
        <w:widowControl/>
        <w:spacing w:line="360" w:lineRule="auto"/>
        <w:ind w:firstLine="384"/>
        <w:rPr>
          <w:color w:val="auto"/>
          <w:szCs w:val="24"/>
          <w:highlight w:val="none"/>
        </w:rPr>
      </w:pPr>
      <w:r>
        <w:rPr>
          <w:rFonts w:hint="eastAsia" w:ascii="宋体" w:hAnsi="宋体" w:cs="宋体"/>
          <w:color w:val="auto"/>
          <w:szCs w:val="24"/>
          <w:highlight w:val="none"/>
        </w:rPr>
        <w:t>10.4中标人应尽最大努力保证采购人船员了解和掌握船用设备的运行、操作、检验、修理和维护等技术。在培训期间，中标人应向采购人人员提供所需的资料、图纸以及仪表和工器具。</w:t>
      </w:r>
    </w:p>
    <w:p w14:paraId="13FD95C1">
      <w:pPr>
        <w:pStyle w:val="14"/>
        <w:widowControl/>
        <w:spacing w:line="360" w:lineRule="auto"/>
        <w:ind w:firstLine="384"/>
        <w:rPr>
          <w:color w:val="auto"/>
          <w:szCs w:val="24"/>
          <w:highlight w:val="none"/>
        </w:rPr>
      </w:pPr>
      <w:r>
        <w:rPr>
          <w:rFonts w:hint="eastAsia" w:ascii="宋体" w:hAnsi="宋体" w:cs="宋体"/>
          <w:color w:val="auto"/>
          <w:szCs w:val="24"/>
          <w:highlight w:val="none"/>
        </w:rPr>
        <w:t>10.5中标人所有为采购人提供的指导、培训以及各类纸质技术资料、图纸乃至仪表和工器具的使用费用等均包括在投标总价内，中标后，采购人不再针对培训支付任何费用。培训原则上应在采购人所在地进行，若确属必须在外地进行现场培训的，则采购人自行承担培训人员的食宿、交通费用。</w:t>
      </w:r>
    </w:p>
    <w:p w14:paraId="72C30614">
      <w:pPr>
        <w:pStyle w:val="14"/>
        <w:widowControl/>
        <w:spacing w:after="120" w:afterAutospacing="0" w:line="360" w:lineRule="auto"/>
        <w:rPr>
          <w:color w:val="auto"/>
          <w:szCs w:val="24"/>
          <w:highlight w:val="none"/>
        </w:rPr>
      </w:pPr>
      <w:r>
        <w:rPr>
          <w:rFonts w:hint="eastAsia" w:ascii="宋体" w:hAnsi="宋体" w:cs="宋体"/>
          <w:color w:val="auto"/>
          <w:szCs w:val="24"/>
          <w:highlight w:val="none"/>
        </w:rPr>
        <w:t>  </w:t>
      </w:r>
      <w:r>
        <w:rPr>
          <w:rStyle w:val="19"/>
          <w:rFonts w:hint="eastAsia" w:ascii="宋体" w:hAnsi="宋体" w:cs="宋体"/>
          <w:color w:val="auto"/>
          <w:szCs w:val="24"/>
          <w:highlight w:val="none"/>
        </w:rPr>
        <w:t>11、违约责任</w:t>
      </w:r>
    </w:p>
    <w:p w14:paraId="7CA0D983">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11.1 因中标人原因造成采购合同无法按时签订的，视为中标人违约，对采购人造成的损失的，中标人还需另行支付相应的赔偿。</w:t>
      </w:r>
    </w:p>
    <w:p w14:paraId="74CEA565">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 在签定采购合同之后，有下列情形之一的，将视为中标人违约，采购人有权从履约保证金中取得补偿（如有提交履约保证金的），并可进一步提出追索和索赔：</w:t>
      </w:r>
    </w:p>
    <w:p w14:paraId="6D3A2738">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11.2.1中标人提供的产品实际情况与投标文件响应不符，或未按合同规定的质量要求交货的，采购人有权拒收，由此造成的直接损失和间接损失由中标人赔偿；</w:t>
      </w:r>
    </w:p>
    <w:p w14:paraId="3763AEAB">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w:t>
      </w:r>
      <w:r>
        <w:rPr>
          <w:rFonts w:hint="eastAsia" w:ascii="宋体" w:hAnsi="宋体" w:cs="宋体"/>
          <w:color w:val="auto"/>
          <w:szCs w:val="24"/>
          <w:highlight w:val="none"/>
          <w:shd w:val="clear" w:color="auto" w:fill="FFFFFF"/>
          <w:lang w:val="en-US" w:eastAsia="zh-CN"/>
        </w:rPr>
        <w:t>2</w:t>
      </w:r>
      <w:r>
        <w:rPr>
          <w:rFonts w:hint="eastAsia" w:ascii="宋体" w:hAnsi="宋体" w:cs="宋体"/>
          <w:color w:val="auto"/>
          <w:szCs w:val="24"/>
          <w:highlight w:val="none"/>
          <w:shd w:val="clear" w:color="auto" w:fill="FFFFFF"/>
        </w:rPr>
        <w:t>中标人逾期交货（包括整修、返工、补交或由需方提出更改、中标人承诺，但未在承诺的工期内完成等）的，每逾期一天，按合同价格的</w:t>
      </w:r>
      <w:r>
        <w:rPr>
          <w:rFonts w:hint="eastAsia" w:ascii="宋体" w:hAnsi="宋体" w:cs="宋体"/>
          <w:color w:val="auto"/>
          <w:szCs w:val="24"/>
          <w:highlight w:val="none"/>
          <w:lang w:val="en-US" w:eastAsia="zh-CN"/>
        </w:rPr>
        <w:t>万分</w:t>
      </w:r>
      <w:r>
        <w:rPr>
          <w:rFonts w:hint="eastAsia" w:ascii="宋体" w:hAnsi="宋体" w:cs="宋体"/>
          <w:color w:val="auto"/>
          <w:szCs w:val="24"/>
          <w:highlight w:val="none"/>
        </w:rPr>
        <w:t>之二</w:t>
      </w:r>
      <w:r>
        <w:rPr>
          <w:rFonts w:hint="eastAsia" w:ascii="宋体" w:hAnsi="宋体" w:cs="宋体"/>
          <w:color w:val="auto"/>
          <w:szCs w:val="24"/>
          <w:highlight w:val="none"/>
          <w:shd w:val="clear" w:color="auto" w:fill="FFFFFF"/>
        </w:rPr>
        <w:t>偿付违约金，违约金上限为合同价格的百分之十；</w:t>
      </w:r>
    </w:p>
    <w:p w14:paraId="24F6C8DD">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w:t>
      </w:r>
      <w:r>
        <w:rPr>
          <w:rFonts w:hint="eastAsia" w:ascii="宋体" w:hAnsi="宋体" w:cs="宋体"/>
          <w:color w:val="auto"/>
          <w:szCs w:val="24"/>
          <w:highlight w:val="none"/>
          <w:shd w:val="clear" w:color="auto" w:fill="FFFFFF"/>
          <w:lang w:val="en-US" w:eastAsia="zh-CN"/>
        </w:rPr>
        <w:t>3</w:t>
      </w:r>
      <w:r>
        <w:rPr>
          <w:rFonts w:hint="eastAsia" w:ascii="宋体" w:hAnsi="宋体" w:cs="宋体"/>
          <w:color w:val="auto"/>
          <w:szCs w:val="24"/>
          <w:highlight w:val="none"/>
          <w:shd w:val="clear" w:color="auto" w:fill="FFFFFF"/>
        </w:rPr>
        <w:t>中标人不能交货或不能完成合同的（不可抗力因素造成的除外），中标人应双倍返还买方支付的定金；</w:t>
      </w:r>
    </w:p>
    <w:p w14:paraId="6B01E45A">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w:t>
      </w:r>
      <w:r>
        <w:rPr>
          <w:rFonts w:hint="eastAsia" w:ascii="宋体" w:hAnsi="宋体" w:cs="宋体"/>
          <w:color w:val="auto"/>
          <w:szCs w:val="24"/>
          <w:highlight w:val="none"/>
          <w:shd w:val="clear" w:color="auto" w:fill="FFFFFF"/>
          <w:lang w:val="en-US" w:eastAsia="zh-CN"/>
        </w:rPr>
        <w:t>4</w:t>
      </w:r>
      <w:r>
        <w:rPr>
          <w:rFonts w:hint="eastAsia" w:ascii="宋体" w:hAnsi="宋体" w:cs="宋体"/>
          <w:color w:val="auto"/>
          <w:szCs w:val="24"/>
          <w:highlight w:val="none"/>
          <w:shd w:val="clear" w:color="auto" w:fill="FFFFFF"/>
        </w:rPr>
        <w:t>中标人未能按合同规定履行其义务的；</w:t>
      </w:r>
    </w:p>
    <w:p w14:paraId="4340C7ED">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w:t>
      </w:r>
      <w:r>
        <w:rPr>
          <w:rFonts w:hint="eastAsia" w:ascii="宋体" w:hAnsi="宋体" w:cs="宋体"/>
          <w:color w:val="auto"/>
          <w:szCs w:val="24"/>
          <w:highlight w:val="none"/>
          <w:shd w:val="clear" w:color="auto" w:fill="FFFFFF"/>
          <w:lang w:val="en-US" w:eastAsia="zh-CN"/>
        </w:rPr>
        <w:t>5</w:t>
      </w:r>
      <w:r>
        <w:rPr>
          <w:rFonts w:hint="eastAsia" w:ascii="宋体" w:hAnsi="宋体" w:cs="宋体"/>
          <w:color w:val="auto"/>
          <w:szCs w:val="24"/>
          <w:highlight w:val="none"/>
          <w:shd w:val="clear" w:color="auto" w:fill="FFFFFF"/>
        </w:rPr>
        <w:t>在签定采购合同之后，中标人要求解除合同的；</w:t>
      </w:r>
    </w:p>
    <w:p w14:paraId="4AD0E675">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w:t>
      </w:r>
      <w:r>
        <w:rPr>
          <w:rFonts w:hint="eastAsia" w:ascii="宋体" w:hAnsi="宋体" w:cs="宋体"/>
          <w:color w:val="auto"/>
          <w:szCs w:val="24"/>
          <w:highlight w:val="none"/>
          <w:shd w:val="clear" w:color="auto" w:fill="FFFFFF"/>
          <w:lang w:val="en-US" w:eastAsia="zh-CN"/>
        </w:rPr>
        <w:t>3</w:t>
      </w:r>
      <w:r>
        <w:rPr>
          <w:rFonts w:hint="eastAsia" w:ascii="宋体" w:hAnsi="宋体" w:cs="宋体"/>
          <w:color w:val="auto"/>
          <w:szCs w:val="24"/>
          <w:highlight w:val="none"/>
          <w:shd w:val="clear" w:color="auto" w:fill="FFFFFF"/>
        </w:rPr>
        <w:t>中标人履行义务不符合合同约定时，采购人有权扣减尾款。</w:t>
      </w:r>
    </w:p>
    <w:p w14:paraId="065058C4">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w:t>
      </w:r>
      <w:r>
        <w:rPr>
          <w:rFonts w:hint="eastAsia" w:ascii="宋体" w:hAnsi="宋体" w:cs="宋体"/>
          <w:color w:val="auto"/>
          <w:szCs w:val="24"/>
          <w:highlight w:val="none"/>
          <w:shd w:val="clear" w:color="auto" w:fill="FFFFFF"/>
          <w:lang w:val="en-US" w:eastAsia="zh-CN"/>
        </w:rPr>
        <w:t>4</w:t>
      </w:r>
      <w:r>
        <w:rPr>
          <w:rFonts w:hint="eastAsia" w:ascii="宋体" w:hAnsi="宋体" w:cs="宋体"/>
          <w:color w:val="auto"/>
          <w:szCs w:val="24"/>
          <w:highlight w:val="none"/>
          <w:shd w:val="clear" w:color="auto" w:fill="FFFFFF"/>
        </w:rPr>
        <w:t>因中标人原因发生重大质量事故，除依约承担赔偿责任外，还将按有关质量管理办法规定执行。同时，采购人有权保留更换中标人的权利，并报相关行政主管部门处罚。</w:t>
      </w:r>
    </w:p>
    <w:p w14:paraId="2D3BFD99">
      <w:pPr>
        <w:pStyle w:val="14"/>
        <w:widowControl/>
        <w:shd w:val="clear" w:color="auto" w:fill="FFFFFF"/>
        <w:spacing w:after="120" w:afterAutospacing="0" w:line="360" w:lineRule="auto"/>
        <w:ind w:firstLine="384"/>
        <w:rPr>
          <w:rFonts w:hint="eastAsia" w:ascii="宋体" w:hAnsi="宋体" w:cs="宋体"/>
          <w:color w:val="auto"/>
          <w:szCs w:val="24"/>
          <w:highlight w:val="none"/>
          <w:shd w:val="clear" w:color="auto" w:fill="FFFFFF"/>
        </w:rPr>
      </w:pPr>
      <w:r>
        <w:rPr>
          <w:rFonts w:hint="eastAsia" w:ascii="宋体" w:hAnsi="宋体" w:cs="宋体"/>
          <w:color w:val="auto"/>
          <w:szCs w:val="24"/>
          <w:highlight w:val="none"/>
          <w:shd w:val="clear" w:color="auto" w:fill="FFFFFF"/>
        </w:rPr>
        <w:t>11.</w:t>
      </w:r>
      <w:r>
        <w:rPr>
          <w:rFonts w:hint="eastAsia" w:ascii="宋体" w:hAnsi="宋体" w:cs="宋体"/>
          <w:color w:val="auto"/>
          <w:szCs w:val="24"/>
          <w:highlight w:val="none"/>
          <w:shd w:val="clear" w:color="auto" w:fill="FFFFFF"/>
          <w:lang w:val="en-US" w:eastAsia="zh-CN"/>
        </w:rPr>
        <w:t>5</w:t>
      </w:r>
      <w:r>
        <w:rPr>
          <w:rFonts w:hint="eastAsia" w:ascii="宋体" w:hAnsi="宋体" w:cs="宋体"/>
          <w:color w:val="auto"/>
          <w:szCs w:val="24"/>
          <w:highlight w:val="none"/>
          <w:shd w:val="clear" w:color="auto" w:fill="FFFFFF"/>
        </w:rPr>
        <w:t>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w:t>
      </w:r>
    </w:p>
    <w:p w14:paraId="1F67A000">
      <w:pPr>
        <w:pStyle w:val="14"/>
        <w:widowControl/>
        <w:shd w:val="clear" w:color="auto" w:fill="FFFFFF"/>
        <w:spacing w:after="120" w:afterAutospacing="0" w:line="360" w:lineRule="auto"/>
        <w:ind w:firstLine="384"/>
        <w:rPr>
          <w:rFonts w:hint="default" w:ascii="宋体" w:hAnsi="宋体" w:eastAsia="宋体" w:cs="宋体"/>
          <w:color w:val="auto"/>
          <w:szCs w:val="24"/>
          <w:highlight w:val="none"/>
          <w:shd w:val="clear" w:color="auto" w:fill="FFFFFF"/>
          <w:lang w:val="en-US" w:eastAsia="zh-CN"/>
        </w:rPr>
      </w:pPr>
      <w:r>
        <w:rPr>
          <w:rFonts w:hint="eastAsia" w:ascii="宋体" w:hAnsi="宋体" w:eastAsia="宋体" w:cs="宋体"/>
          <w:color w:val="auto"/>
          <w:szCs w:val="24"/>
          <w:highlight w:val="none"/>
          <w:shd w:val="clear" w:color="auto" w:fill="FFFFFF"/>
          <w:lang w:val="en-US" w:eastAsia="zh-CN"/>
        </w:rPr>
        <w:t>11.6中标人未能按招标文件及投标文件承诺的售后服务要求提供售后服务的；</w:t>
      </w:r>
    </w:p>
    <w:p w14:paraId="360DA747">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w:t>
      </w:r>
      <w:r>
        <w:rPr>
          <w:rFonts w:hint="eastAsia" w:ascii="宋体" w:hAnsi="宋体" w:cs="宋体"/>
          <w:color w:val="auto"/>
          <w:szCs w:val="24"/>
          <w:highlight w:val="none"/>
          <w:shd w:val="clear" w:color="auto" w:fill="FFFFFF"/>
          <w:lang w:val="en-US" w:eastAsia="zh-CN"/>
        </w:rPr>
        <w:t>7</w:t>
      </w:r>
      <w:r>
        <w:rPr>
          <w:rFonts w:hint="eastAsia" w:ascii="宋体" w:hAnsi="宋体" w:cs="宋体"/>
          <w:color w:val="auto"/>
          <w:szCs w:val="24"/>
          <w:highlight w:val="none"/>
          <w:shd w:val="clear" w:color="auto" w:fill="FFFFFF"/>
        </w:rPr>
        <w:t>在明确违约责任后，中标人应在接到书面通知书起七天内支付违约金、赔偿金等。</w:t>
      </w:r>
    </w:p>
    <w:p w14:paraId="2DA48111">
      <w:pPr>
        <w:pStyle w:val="14"/>
        <w:widowControl/>
        <w:spacing w:after="120" w:afterAutospacing="0" w:line="360" w:lineRule="auto"/>
        <w:rPr>
          <w:rFonts w:ascii="宋体" w:hAnsi="宋体" w:cs="宋体"/>
          <w:color w:val="auto"/>
          <w:szCs w:val="24"/>
          <w:highlight w:val="none"/>
        </w:rPr>
      </w:pPr>
      <w:r>
        <w:rPr>
          <w:rFonts w:hint="eastAsia" w:ascii="宋体" w:hAnsi="宋体" w:cs="宋体"/>
          <w:color w:val="auto"/>
          <w:szCs w:val="24"/>
          <w:highlight w:val="none"/>
        </w:rPr>
        <w:t> </w:t>
      </w:r>
      <w:r>
        <w:rPr>
          <w:rFonts w:hint="eastAsia" w:ascii="宋体" w:hAnsi="宋体" w:cs="宋体"/>
          <w:color w:val="auto"/>
          <w:szCs w:val="24"/>
          <w:highlight w:val="none"/>
          <w:lang w:val="en-US" w:eastAsia="zh-CN"/>
        </w:rPr>
        <w:t xml:space="preserve"> </w:t>
      </w:r>
      <w:r>
        <w:rPr>
          <w:rFonts w:hint="eastAsia" w:ascii="宋体" w:hAnsi="宋体" w:cs="宋体"/>
          <w:color w:val="auto"/>
          <w:szCs w:val="24"/>
          <w:highlight w:val="none"/>
        </w:rPr>
        <w:t>11.</w:t>
      </w:r>
      <w:r>
        <w:rPr>
          <w:rFonts w:hint="eastAsia" w:ascii="宋体" w:hAnsi="宋体" w:cs="宋体"/>
          <w:color w:val="auto"/>
          <w:szCs w:val="24"/>
          <w:highlight w:val="none"/>
          <w:lang w:val="en-US" w:eastAsia="zh-CN"/>
        </w:rPr>
        <w:t>8</w:t>
      </w:r>
      <w:r>
        <w:rPr>
          <w:rFonts w:hint="eastAsia" w:ascii="宋体" w:hAnsi="宋体" w:cs="宋体"/>
          <w:color w:val="auto"/>
          <w:szCs w:val="24"/>
          <w:highlight w:val="none"/>
        </w:rPr>
        <w:t>本招标文件未明确的其它约定事项或条款，待采购人与中标人签订合同时，由双方协商订立。</w:t>
      </w:r>
    </w:p>
    <w:p w14:paraId="2F2AE4A5">
      <w:pPr>
        <w:pStyle w:val="14"/>
        <w:widowControl/>
        <w:tabs>
          <w:tab w:val="right" w:pos="7926"/>
        </w:tabs>
        <w:spacing w:after="204" w:afterAutospacing="0" w:line="360" w:lineRule="auto"/>
        <w:ind w:firstLine="396"/>
        <w:rPr>
          <w:color w:val="auto"/>
          <w:szCs w:val="24"/>
          <w:highlight w:val="none"/>
        </w:rPr>
      </w:pPr>
      <w:r>
        <w:rPr>
          <w:rStyle w:val="19"/>
          <w:rFonts w:hint="eastAsia" w:ascii="宋体" w:hAnsi="宋体" w:cs="宋体"/>
          <w:color w:val="auto"/>
          <w:szCs w:val="24"/>
          <w:highlight w:val="none"/>
        </w:rPr>
        <w:t>12.保险条款</w:t>
      </w:r>
      <w:r>
        <w:rPr>
          <w:rStyle w:val="19"/>
          <w:rFonts w:ascii="宋体" w:hAnsi="宋体" w:cs="宋体"/>
          <w:color w:val="auto"/>
          <w:szCs w:val="24"/>
          <w:highlight w:val="none"/>
        </w:rPr>
        <w:tab/>
      </w:r>
    </w:p>
    <w:p w14:paraId="2547160C">
      <w:pPr>
        <w:pStyle w:val="14"/>
        <w:widowControl/>
        <w:spacing w:line="360" w:lineRule="auto"/>
        <w:ind w:firstLine="384"/>
        <w:rPr>
          <w:color w:val="auto"/>
          <w:szCs w:val="24"/>
          <w:highlight w:val="none"/>
        </w:rPr>
      </w:pPr>
      <w:r>
        <w:rPr>
          <w:rFonts w:hint="eastAsia" w:ascii="宋体" w:hAnsi="宋体" w:cs="宋体"/>
          <w:color w:val="auto"/>
          <w:szCs w:val="24"/>
          <w:highlight w:val="none"/>
        </w:rPr>
        <w:t>12.1本船开工后至本船定位分段上船台前，中标人应办妥保险条款的保险手续，并将保险单复印件递交给采购人。</w:t>
      </w:r>
    </w:p>
    <w:p w14:paraId="37AD2735">
      <w:pPr>
        <w:pStyle w:val="14"/>
        <w:widowControl/>
        <w:spacing w:line="360" w:lineRule="auto"/>
        <w:ind w:firstLine="384"/>
        <w:rPr>
          <w:color w:val="auto"/>
          <w:szCs w:val="24"/>
          <w:highlight w:val="none"/>
        </w:rPr>
      </w:pPr>
      <w:r>
        <w:rPr>
          <w:rFonts w:hint="eastAsia" w:ascii="宋体" w:hAnsi="宋体" w:cs="宋体"/>
          <w:color w:val="auto"/>
          <w:szCs w:val="24"/>
          <w:highlight w:val="none"/>
        </w:rPr>
        <w:t>12.2保险的范围</w:t>
      </w:r>
    </w:p>
    <w:p w14:paraId="497DFEA8">
      <w:pPr>
        <w:pStyle w:val="14"/>
        <w:widowControl/>
        <w:spacing w:line="360" w:lineRule="auto"/>
        <w:ind w:firstLine="384"/>
        <w:rPr>
          <w:color w:val="auto"/>
          <w:szCs w:val="24"/>
          <w:highlight w:val="none"/>
        </w:rPr>
      </w:pPr>
      <w:r>
        <w:rPr>
          <w:rFonts w:hint="eastAsia" w:ascii="宋体" w:hAnsi="宋体" w:cs="宋体"/>
          <w:color w:val="auto"/>
          <w:szCs w:val="24"/>
          <w:highlight w:val="none"/>
        </w:rPr>
        <w:t>从本船定位分段上船台始直至完工、交船及采购人接船后六小时止，中标人应自费以上述建造合同总价金额向保险公司投保船舶建造险。上述保险的保险单应以中标人为受益人，此保险单下的全部损失应按规定支付给中标人。</w:t>
      </w:r>
    </w:p>
    <w:p w14:paraId="4FE1A3CB">
      <w:pPr>
        <w:pStyle w:val="14"/>
        <w:widowControl/>
        <w:spacing w:line="360" w:lineRule="auto"/>
        <w:ind w:firstLine="384"/>
        <w:rPr>
          <w:color w:val="auto"/>
          <w:szCs w:val="24"/>
          <w:highlight w:val="none"/>
        </w:rPr>
      </w:pPr>
      <w:r>
        <w:rPr>
          <w:rFonts w:hint="eastAsia" w:ascii="宋体" w:hAnsi="宋体" w:cs="宋体"/>
          <w:color w:val="auto"/>
          <w:szCs w:val="24"/>
          <w:highlight w:val="none"/>
        </w:rPr>
        <w:t>12.3追偿额的应用</w:t>
      </w:r>
    </w:p>
    <w:p w14:paraId="270E3612">
      <w:pPr>
        <w:pStyle w:val="14"/>
        <w:widowControl/>
        <w:spacing w:line="360" w:lineRule="auto"/>
        <w:ind w:firstLine="384"/>
        <w:rPr>
          <w:color w:val="auto"/>
          <w:szCs w:val="24"/>
          <w:highlight w:val="none"/>
        </w:rPr>
      </w:pPr>
      <w:r>
        <w:rPr>
          <w:rFonts w:hint="eastAsia" w:ascii="宋体" w:hAnsi="宋体" w:cs="宋体"/>
          <w:color w:val="auto"/>
          <w:szCs w:val="24"/>
          <w:highlight w:val="none"/>
        </w:rPr>
        <w:t>12.3.1部分灭失</w:t>
      </w:r>
    </w:p>
    <w:p w14:paraId="6F984D53">
      <w:pPr>
        <w:pStyle w:val="14"/>
        <w:widowControl/>
        <w:spacing w:line="360" w:lineRule="auto"/>
        <w:ind w:firstLine="384"/>
        <w:rPr>
          <w:color w:val="auto"/>
          <w:szCs w:val="24"/>
          <w:highlight w:val="none"/>
        </w:rPr>
      </w:pPr>
      <w:r>
        <w:rPr>
          <w:rFonts w:hint="eastAsia" w:ascii="宋体" w:hAnsi="宋体" w:cs="宋体"/>
          <w:color w:val="auto"/>
          <w:szCs w:val="24"/>
          <w:highlight w:val="none"/>
        </w:rPr>
        <w:t>若本船在采购人验收前，不论出于何种原因出现投保项目中的损失，而且此损失不构成实际的或推定的该船的全损，中标人应将根据本条12.2款所指的保险单应追偿得到的金额用于修理弥补损失，以达到船检部门及采购人代表的要求。</w:t>
      </w:r>
    </w:p>
    <w:p w14:paraId="48C48976">
      <w:pPr>
        <w:pStyle w:val="14"/>
        <w:widowControl/>
        <w:spacing w:line="360" w:lineRule="auto"/>
        <w:ind w:firstLine="384"/>
        <w:rPr>
          <w:color w:val="auto"/>
          <w:szCs w:val="24"/>
          <w:highlight w:val="none"/>
        </w:rPr>
      </w:pPr>
      <w:r>
        <w:rPr>
          <w:rFonts w:hint="eastAsia" w:ascii="宋体" w:hAnsi="宋体" w:cs="宋体"/>
          <w:color w:val="auto"/>
          <w:szCs w:val="24"/>
          <w:highlight w:val="none"/>
        </w:rPr>
        <w:t>12.3.2全损</w:t>
      </w:r>
    </w:p>
    <w:p w14:paraId="326F1C33">
      <w:pPr>
        <w:pStyle w:val="14"/>
        <w:widowControl/>
        <w:spacing w:line="360" w:lineRule="auto"/>
        <w:ind w:firstLine="384"/>
        <w:rPr>
          <w:color w:val="auto"/>
          <w:szCs w:val="24"/>
          <w:highlight w:val="none"/>
        </w:rPr>
      </w:pPr>
      <w:r>
        <w:rPr>
          <w:rFonts w:hint="eastAsia" w:ascii="宋体" w:hAnsi="宋体" w:cs="宋体"/>
          <w:color w:val="auto"/>
          <w:szCs w:val="24"/>
          <w:highlight w:val="none"/>
        </w:rPr>
        <w:t>如果本船被裁定为实际或推定的全损，经本合同当事人之间相互磋商一致，采购人可选择如下：</w:t>
      </w:r>
    </w:p>
    <w:p w14:paraId="0D755D09">
      <w:pPr>
        <w:pStyle w:val="14"/>
        <w:widowControl/>
        <w:spacing w:line="360" w:lineRule="auto"/>
        <w:ind w:firstLine="384"/>
        <w:rPr>
          <w:color w:val="auto"/>
          <w:szCs w:val="24"/>
          <w:highlight w:val="none"/>
        </w:rPr>
      </w:pPr>
      <w:r>
        <w:rPr>
          <w:rFonts w:hint="eastAsia" w:ascii="宋体" w:hAnsi="宋体" w:cs="宋体"/>
          <w:color w:val="auto"/>
          <w:szCs w:val="24"/>
          <w:highlight w:val="none"/>
        </w:rPr>
        <w:t>(1)根据本合同规定，工程需继续进行，在此情况下，按保单追偿的金额用于本船损失的重建，但中标人和采购人应首先书面同意合理的推迟交船日，为完成重建需调整本合同其它的条款，包括合同价。</w:t>
      </w:r>
    </w:p>
    <w:p w14:paraId="1D15D486">
      <w:pPr>
        <w:pStyle w:val="14"/>
        <w:widowControl/>
        <w:spacing w:line="360" w:lineRule="auto"/>
        <w:ind w:firstLine="384"/>
        <w:rPr>
          <w:color w:val="auto"/>
          <w:szCs w:val="24"/>
          <w:highlight w:val="none"/>
        </w:rPr>
      </w:pPr>
      <w:r>
        <w:rPr>
          <w:rFonts w:hint="eastAsia" w:ascii="宋体" w:hAnsi="宋体" w:cs="宋体"/>
          <w:color w:val="auto"/>
          <w:szCs w:val="24"/>
          <w:highlight w:val="none"/>
        </w:rPr>
        <w:t>(2)根据本合同支付的全部的分期付款总额应立即偿还采购人，据此，应认为本合同已取消，本合同中任何一方对另一方享有和承担的全部权利、责任和债务应立即终止，在全船被裁定为实际或推定全损之后的两个月内。</w:t>
      </w:r>
    </w:p>
    <w:p w14:paraId="2A9C12F9">
      <w:pPr>
        <w:pStyle w:val="14"/>
        <w:widowControl/>
        <w:spacing w:line="360" w:lineRule="auto"/>
        <w:ind w:firstLine="384"/>
        <w:rPr>
          <w:color w:val="auto"/>
          <w:szCs w:val="24"/>
          <w:highlight w:val="none"/>
        </w:rPr>
      </w:pPr>
      <w:r>
        <w:rPr>
          <w:rFonts w:hint="eastAsia" w:ascii="宋体" w:hAnsi="宋体" w:cs="宋体"/>
          <w:color w:val="auto"/>
          <w:szCs w:val="24"/>
          <w:highlight w:val="none"/>
        </w:rPr>
        <w:t>若双方未能达成协议，则适用上述2项规定。</w:t>
      </w:r>
    </w:p>
    <w:p w14:paraId="5864A3CB">
      <w:pPr>
        <w:pStyle w:val="14"/>
        <w:widowControl/>
        <w:spacing w:line="360" w:lineRule="auto"/>
        <w:ind w:firstLine="384"/>
        <w:rPr>
          <w:color w:val="auto"/>
          <w:szCs w:val="24"/>
          <w:highlight w:val="none"/>
        </w:rPr>
      </w:pPr>
      <w:r>
        <w:rPr>
          <w:rFonts w:hint="eastAsia" w:ascii="宋体" w:hAnsi="宋体" w:cs="宋体"/>
          <w:color w:val="auto"/>
          <w:szCs w:val="24"/>
          <w:highlight w:val="none"/>
        </w:rPr>
        <w:t>12.4中标人投保义务的终止</w:t>
      </w:r>
    </w:p>
    <w:p w14:paraId="6F2BFB18">
      <w:pPr>
        <w:pStyle w:val="14"/>
        <w:widowControl/>
        <w:spacing w:line="360" w:lineRule="auto"/>
        <w:ind w:firstLine="384"/>
        <w:rPr>
          <w:color w:val="auto"/>
          <w:szCs w:val="24"/>
          <w:highlight w:val="none"/>
        </w:rPr>
      </w:pPr>
      <w:r>
        <w:rPr>
          <w:rFonts w:hint="eastAsia" w:ascii="宋体" w:hAnsi="宋体" w:cs="宋体"/>
          <w:color w:val="auto"/>
          <w:szCs w:val="24"/>
          <w:highlight w:val="none"/>
        </w:rPr>
        <w:t>建造合同项下中标人的船舶投保义务在中标人交船并由采购人接船后六小时即停止并终止。</w:t>
      </w:r>
    </w:p>
    <w:p w14:paraId="2FFB4761">
      <w:pPr>
        <w:pStyle w:val="14"/>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四、其他事项</w:t>
      </w:r>
    </w:p>
    <w:p w14:paraId="2E5E92D3">
      <w:pPr>
        <w:pStyle w:val="14"/>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1、除招标文件另有规定外，若出现有关法律、法规和规章有强制性规定但招标文件未列明的情形，则投标人应按照有关法律、法规和规章强制性规定执行。</w:t>
      </w:r>
    </w:p>
    <w:p w14:paraId="5E16CA38">
      <w:pPr>
        <w:pStyle w:val="14"/>
        <w:widowControl/>
        <w:spacing w:before="60" w:beforeAutospacing="0" w:after="60" w:afterAutospacing="0" w:line="360" w:lineRule="auto"/>
        <w:rPr>
          <w:rFonts w:hint="eastAsia"/>
          <w:color w:val="auto"/>
          <w:szCs w:val="24"/>
          <w:highlight w:val="none"/>
        </w:rPr>
        <w:sectPr>
          <w:pgSz w:w="11906" w:h="16838"/>
          <w:pgMar w:top="1440" w:right="1990" w:bottom="1440" w:left="1990" w:header="851" w:footer="992" w:gutter="0"/>
          <w:pgNumType w:fmt="decimal"/>
          <w:cols w:space="425" w:num="1"/>
          <w:docGrid w:type="lines" w:linePitch="312" w:charSpace="0"/>
        </w:sectPr>
      </w:pPr>
      <w:r>
        <w:rPr>
          <w:color w:val="auto"/>
          <w:szCs w:val="24"/>
          <w:highlight w:val="none"/>
        </w:rPr>
        <w:t>2、其他：</w:t>
      </w:r>
      <w:r>
        <w:rPr>
          <w:rFonts w:hint="eastAsia"/>
          <w:color w:val="auto"/>
          <w:szCs w:val="24"/>
          <w:highlight w:val="none"/>
        </w:rPr>
        <w:t>无</w:t>
      </w:r>
    </w:p>
    <w:p w14:paraId="680362C2">
      <w:pPr>
        <w:pStyle w:val="3"/>
        <w:jc w:val="center"/>
        <w:rPr>
          <w:rFonts w:hint="default"/>
          <w:color w:val="auto"/>
          <w:highlight w:val="none"/>
          <w:u w:val="single"/>
        </w:rPr>
      </w:pPr>
      <w:bookmarkStart w:id="15" w:name="_Toc5219"/>
      <w:r>
        <w:rPr>
          <w:color w:val="auto"/>
          <w:sz w:val="32"/>
          <w:szCs w:val="32"/>
          <w:highlight w:val="none"/>
        </w:rPr>
        <w:t>第六章   采购合同（参考文本）</w:t>
      </w:r>
      <w:bookmarkEnd w:id="15"/>
      <w:bookmarkStart w:id="16" w:name="_Toc373135775"/>
      <w:bookmarkStart w:id="17" w:name="_Toc32719"/>
      <w:bookmarkStart w:id="18" w:name="_Toc821"/>
      <w:bookmarkStart w:id="19" w:name="_Toc30039"/>
    </w:p>
    <w:bookmarkEnd w:id="16"/>
    <w:bookmarkEnd w:id="17"/>
    <w:bookmarkEnd w:id="18"/>
    <w:bookmarkEnd w:id="19"/>
    <w:p w14:paraId="3AC24BF8">
      <w:pPr>
        <w:bidi w:val="0"/>
        <w:ind w:firstLine="3855" w:firstLineChars="1600"/>
        <w:jc w:val="both"/>
        <w:rPr>
          <w:rFonts w:eastAsia="宋体" w:cs="宋体"/>
          <w:b/>
          <w:color w:val="auto"/>
          <w:sz w:val="24"/>
        </w:rPr>
      </w:pPr>
      <w:r>
        <w:rPr>
          <w:b/>
          <w:color w:val="auto"/>
          <w:sz w:val="24"/>
        </w:rPr>
        <w:t>编制说明</w:t>
      </w:r>
      <w:r>
        <w:rPr>
          <w:color w:val="auto"/>
        </w:rPr>
        <w:br w:type="textWrapping"/>
      </w:r>
      <w:r>
        <w:rPr>
          <w:rFonts w:eastAsia="宋体" w:cs="宋体"/>
          <w:b/>
          <w:color w:val="auto"/>
          <w:sz w:val="24"/>
        </w:rPr>
        <w:t>1.签订合同应遵守《中华人民共和国政府采购法》及其实施条例、《中华人民共和国民法典》等法律法规及其他有关规定。</w:t>
      </w:r>
    </w:p>
    <w:p w14:paraId="31051813">
      <w:pPr>
        <w:bidi w:val="0"/>
        <w:rPr>
          <w:rFonts w:eastAsia="宋体" w:cs="宋体"/>
          <w:b/>
          <w:color w:val="auto"/>
          <w:sz w:val="24"/>
          <w:highlight w:val="none"/>
        </w:rPr>
      </w:pPr>
      <w:r>
        <w:rPr>
          <w:rFonts w:eastAsia="宋体" w:cs="宋体"/>
          <w:b/>
          <w:color w:val="auto"/>
          <w:sz w:val="24"/>
        </w:rPr>
        <w:t>2.签订合同时，采购人与中标(成交)人应结合采购文件规定填列相应内容。采购文件已有约定的，双方均不得对约定进行变更或调整；采购文件未作规定的，双方可通过友好协商进行约定。</w:t>
      </w:r>
    </w:p>
    <w:p w14:paraId="702FAE34">
      <w:pPr>
        <w:bidi w:val="0"/>
        <w:rPr>
          <w:rFonts w:eastAsia="宋体" w:cs="宋体"/>
          <w:b/>
          <w:color w:val="auto"/>
          <w:sz w:val="24"/>
          <w:highlight w:val="none"/>
        </w:rPr>
      </w:pPr>
      <w:r>
        <w:rPr>
          <w:rFonts w:eastAsia="宋体" w:cs="宋体"/>
          <w:b/>
          <w:color w:val="auto"/>
          <w:sz w:val="24"/>
          <w:highlight w:val="none"/>
        </w:rPr>
        <w:t>3.政府有关主管部门对若干合同有规范文本的，可使用相应合同文本。</w:t>
      </w:r>
    </w:p>
    <w:p w14:paraId="2A2237CA">
      <w:pPr>
        <w:bidi w:val="0"/>
        <w:rPr>
          <w:rFonts w:eastAsia="宋体" w:cs="宋体"/>
          <w:b/>
          <w:color w:val="auto"/>
          <w:sz w:val="24"/>
          <w:highlight w:val="none"/>
        </w:rPr>
      </w:pPr>
      <w:r>
        <w:rPr>
          <w:rFonts w:eastAsia="宋体" w:cs="宋体"/>
          <w:b/>
          <w:color w:val="auto"/>
          <w:sz w:val="24"/>
          <w:highlight w:val="none"/>
        </w:rPr>
        <w:t>4.本合同范本仅供参考，采购人应当根据采购项目的实际需求对合同条款进行修改、补充。</w:t>
      </w:r>
    </w:p>
    <w:p w14:paraId="30F07B7D">
      <w:pPr>
        <w:pStyle w:val="26"/>
        <w:ind w:left="0"/>
        <w:jc w:val="left"/>
        <w:rPr>
          <w:color w:val="auto"/>
          <w:highlight w:val="none"/>
        </w:rPr>
      </w:pPr>
    </w:p>
    <w:p w14:paraId="696D749C">
      <w:pPr>
        <w:pStyle w:val="26"/>
        <w:jc w:val="left"/>
        <w:rPr>
          <w:rFonts w:hint="eastAsia" w:eastAsiaTheme="minorEastAsia"/>
          <w:color w:val="auto"/>
          <w:sz w:val="21"/>
          <w:szCs w:val="21"/>
          <w:highlight w:val="none"/>
          <w:lang w:eastAsia="zh-CN"/>
        </w:rPr>
      </w:pPr>
      <w:r>
        <w:rPr>
          <w:color w:val="auto"/>
          <w:sz w:val="21"/>
          <w:szCs w:val="21"/>
          <w:highlight w:val="none"/>
        </w:rPr>
        <w:t>甲方：</w:t>
      </w:r>
      <w:r>
        <w:rPr>
          <w:rFonts w:hint="eastAsia"/>
          <w:color w:val="auto"/>
          <w:sz w:val="21"/>
          <w:szCs w:val="21"/>
          <w:highlight w:val="none"/>
          <w:u w:val="single"/>
          <w:lang w:eastAsia="zh-CN"/>
        </w:rPr>
        <w:t>宁德市蓝海旅游发展有限公司</w:t>
      </w:r>
    </w:p>
    <w:p w14:paraId="4419702D">
      <w:pPr>
        <w:pStyle w:val="26"/>
        <w:jc w:val="left"/>
        <w:rPr>
          <w:rFonts w:hint="eastAsia" w:eastAsiaTheme="minorEastAsia"/>
          <w:color w:val="auto"/>
          <w:sz w:val="21"/>
          <w:szCs w:val="21"/>
          <w:highlight w:val="none"/>
          <w:lang w:eastAsia="zh-CN"/>
        </w:rPr>
      </w:pPr>
      <w:r>
        <w:rPr>
          <w:color w:val="auto"/>
          <w:sz w:val="21"/>
          <w:szCs w:val="21"/>
          <w:highlight w:val="none"/>
        </w:rPr>
        <w:t>住所地：</w:t>
      </w:r>
      <w:r>
        <w:rPr>
          <w:rFonts w:hint="eastAsia"/>
          <w:color w:val="auto"/>
          <w:sz w:val="21"/>
          <w:szCs w:val="21"/>
          <w:highlight w:val="none"/>
          <w:u w:val="single"/>
          <w:lang w:eastAsia="zh-CN"/>
        </w:rPr>
        <w:t>宁德市蕉城区宁川路21号</w:t>
      </w:r>
    </w:p>
    <w:p w14:paraId="124E547B">
      <w:pPr>
        <w:pStyle w:val="26"/>
        <w:jc w:val="left"/>
        <w:rPr>
          <w:color w:val="auto"/>
          <w:sz w:val="21"/>
          <w:szCs w:val="21"/>
          <w:highlight w:val="none"/>
        </w:rPr>
      </w:pPr>
      <w:r>
        <w:rPr>
          <w:color w:val="auto"/>
          <w:sz w:val="21"/>
          <w:szCs w:val="21"/>
          <w:highlight w:val="none"/>
        </w:rPr>
        <w:t>联系人：___________</w:t>
      </w:r>
    </w:p>
    <w:p w14:paraId="5EAC8D8A">
      <w:pPr>
        <w:pStyle w:val="26"/>
        <w:jc w:val="left"/>
        <w:rPr>
          <w:rFonts w:hint="eastAsia" w:eastAsiaTheme="minorEastAsia"/>
          <w:color w:val="auto"/>
          <w:sz w:val="21"/>
          <w:szCs w:val="21"/>
          <w:highlight w:val="none"/>
          <w:lang w:eastAsia="zh-CN"/>
        </w:rPr>
      </w:pPr>
      <w:r>
        <w:rPr>
          <w:color w:val="auto"/>
          <w:sz w:val="21"/>
          <w:szCs w:val="21"/>
          <w:highlight w:val="none"/>
        </w:rPr>
        <w:t>联系电话：</w:t>
      </w:r>
    </w:p>
    <w:p w14:paraId="759A7368">
      <w:pPr>
        <w:pStyle w:val="26"/>
        <w:jc w:val="left"/>
        <w:rPr>
          <w:color w:val="auto"/>
          <w:sz w:val="21"/>
          <w:szCs w:val="21"/>
          <w:highlight w:val="none"/>
        </w:rPr>
      </w:pPr>
      <w:r>
        <w:rPr>
          <w:color w:val="auto"/>
          <w:sz w:val="21"/>
          <w:szCs w:val="21"/>
          <w:highlight w:val="none"/>
        </w:rPr>
        <w:t>传真：___________</w:t>
      </w:r>
    </w:p>
    <w:p w14:paraId="28407A0E">
      <w:pPr>
        <w:pStyle w:val="26"/>
        <w:jc w:val="left"/>
        <w:rPr>
          <w:color w:val="auto"/>
          <w:sz w:val="21"/>
          <w:szCs w:val="21"/>
          <w:highlight w:val="none"/>
        </w:rPr>
      </w:pPr>
      <w:r>
        <w:rPr>
          <w:color w:val="auto"/>
          <w:sz w:val="21"/>
          <w:szCs w:val="21"/>
          <w:highlight w:val="none"/>
        </w:rPr>
        <w:t>电子邮箱：___________</w:t>
      </w:r>
      <w:r>
        <w:rPr>
          <w:color w:val="auto"/>
          <w:sz w:val="21"/>
          <w:szCs w:val="21"/>
          <w:highlight w:val="none"/>
        </w:rPr>
        <w:br w:type="textWrapping"/>
      </w:r>
    </w:p>
    <w:p w14:paraId="06B09E8E">
      <w:pPr>
        <w:pStyle w:val="26"/>
        <w:ind w:left="0"/>
        <w:jc w:val="left"/>
        <w:rPr>
          <w:color w:val="auto"/>
          <w:sz w:val="21"/>
          <w:szCs w:val="21"/>
          <w:highlight w:val="none"/>
        </w:rPr>
      </w:pPr>
    </w:p>
    <w:p w14:paraId="5723F5A4">
      <w:pPr>
        <w:pStyle w:val="26"/>
        <w:jc w:val="left"/>
        <w:rPr>
          <w:color w:val="auto"/>
          <w:sz w:val="21"/>
          <w:szCs w:val="21"/>
          <w:highlight w:val="none"/>
        </w:rPr>
      </w:pPr>
      <w:r>
        <w:rPr>
          <w:color w:val="auto"/>
          <w:sz w:val="21"/>
          <w:szCs w:val="21"/>
          <w:highlight w:val="none"/>
        </w:rPr>
        <w:t>乙方：___________</w:t>
      </w:r>
    </w:p>
    <w:p w14:paraId="47C74535">
      <w:pPr>
        <w:pStyle w:val="26"/>
        <w:jc w:val="left"/>
        <w:rPr>
          <w:color w:val="auto"/>
          <w:sz w:val="21"/>
          <w:szCs w:val="21"/>
          <w:highlight w:val="none"/>
        </w:rPr>
      </w:pPr>
      <w:r>
        <w:rPr>
          <w:color w:val="auto"/>
          <w:sz w:val="21"/>
          <w:szCs w:val="21"/>
          <w:highlight w:val="none"/>
        </w:rPr>
        <w:t>住所地：___________</w:t>
      </w:r>
    </w:p>
    <w:p w14:paraId="6EA1AECB">
      <w:pPr>
        <w:pStyle w:val="26"/>
        <w:jc w:val="left"/>
        <w:rPr>
          <w:color w:val="auto"/>
          <w:sz w:val="21"/>
          <w:szCs w:val="21"/>
          <w:highlight w:val="none"/>
        </w:rPr>
      </w:pPr>
      <w:r>
        <w:rPr>
          <w:color w:val="auto"/>
          <w:sz w:val="21"/>
          <w:szCs w:val="21"/>
          <w:highlight w:val="none"/>
        </w:rPr>
        <w:t>联系人：___________</w:t>
      </w:r>
    </w:p>
    <w:p w14:paraId="4FBE60D5">
      <w:pPr>
        <w:pStyle w:val="26"/>
        <w:jc w:val="left"/>
        <w:rPr>
          <w:color w:val="auto"/>
          <w:sz w:val="21"/>
          <w:szCs w:val="21"/>
          <w:highlight w:val="none"/>
        </w:rPr>
      </w:pPr>
      <w:r>
        <w:rPr>
          <w:color w:val="auto"/>
          <w:sz w:val="21"/>
          <w:szCs w:val="21"/>
          <w:highlight w:val="none"/>
        </w:rPr>
        <w:t>联系电话：___________</w:t>
      </w:r>
    </w:p>
    <w:p w14:paraId="74BE376F">
      <w:pPr>
        <w:pStyle w:val="26"/>
        <w:jc w:val="left"/>
        <w:rPr>
          <w:color w:val="auto"/>
          <w:sz w:val="21"/>
          <w:szCs w:val="21"/>
          <w:highlight w:val="none"/>
        </w:rPr>
      </w:pPr>
      <w:r>
        <w:rPr>
          <w:color w:val="auto"/>
          <w:sz w:val="21"/>
          <w:szCs w:val="21"/>
          <w:highlight w:val="none"/>
        </w:rPr>
        <w:t>传真：___________</w:t>
      </w:r>
    </w:p>
    <w:p w14:paraId="552D86FF">
      <w:pPr>
        <w:pStyle w:val="26"/>
        <w:jc w:val="left"/>
        <w:rPr>
          <w:color w:val="auto"/>
          <w:sz w:val="21"/>
          <w:szCs w:val="21"/>
          <w:highlight w:val="none"/>
        </w:rPr>
      </w:pPr>
      <w:r>
        <w:rPr>
          <w:color w:val="auto"/>
          <w:sz w:val="21"/>
          <w:szCs w:val="21"/>
          <w:highlight w:val="none"/>
        </w:rPr>
        <w:t>电子邮箱：___________</w:t>
      </w:r>
    </w:p>
    <w:p w14:paraId="3BCD570F">
      <w:pPr>
        <w:pStyle w:val="26"/>
        <w:jc w:val="left"/>
        <w:rPr>
          <w:color w:val="auto"/>
          <w:sz w:val="21"/>
          <w:szCs w:val="21"/>
          <w:highlight w:val="none"/>
        </w:rPr>
      </w:pPr>
      <w:r>
        <w:rPr>
          <w:color w:val="auto"/>
          <w:sz w:val="21"/>
          <w:szCs w:val="21"/>
          <w:highlight w:val="none"/>
        </w:rPr>
        <w:t>根据项目编号为</w:t>
      </w:r>
      <w:r>
        <w:rPr>
          <w:rFonts w:hint="eastAsia"/>
          <w:color w:val="auto"/>
          <w:sz w:val="21"/>
          <w:szCs w:val="21"/>
          <w:highlight w:val="none"/>
          <w:u w:val="single"/>
          <w:lang w:eastAsia="zh-CN"/>
        </w:rPr>
        <w:t>FJHSND-2024001</w:t>
      </w:r>
      <w:r>
        <w:rPr>
          <w:color w:val="auto"/>
          <w:sz w:val="21"/>
          <w:szCs w:val="21"/>
          <w:highlight w:val="none"/>
        </w:rPr>
        <w:t>的</w:t>
      </w:r>
      <w:r>
        <w:rPr>
          <w:rFonts w:hint="eastAsia"/>
          <w:color w:val="auto"/>
          <w:sz w:val="21"/>
          <w:szCs w:val="21"/>
          <w:highlight w:val="none"/>
          <w:u w:val="single"/>
          <w:lang w:eastAsia="zh-CN"/>
        </w:rPr>
        <w:t>新能源电动交通船采购项目</w:t>
      </w:r>
      <w:r>
        <w:rPr>
          <w:color w:val="auto"/>
          <w:sz w:val="21"/>
          <w:szCs w:val="21"/>
          <w:highlight w:val="none"/>
        </w:rPr>
        <w:t>项目（以下简称：“本项目”）的采购结果，遵循平等、自愿、公平和诚实信用的原则，双方签署本合同，具体内容如下：</w:t>
      </w:r>
    </w:p>
    <w:p w14:paraId="54363C83">
      <w:pPr>
        <w:bidi w:val="0"/>
        <w:rPr>
          <w:rFonts w:hint="eastAsia" w:asciiTheme="minorHAnsi" w:hAnsiTheme="minorHAnsi" w:eastAsiaTheme="minorEastAsia" w:cstheme="minorBidi"/>
          <w:color w:val="auto"/>
          <w:kern w:val="0"/>
          <w:sz w:val="21"/>
          <w:szCs w:val="21"/>
          <w:highlight w:val="none"/>
          <w:u w:val="single"/>
          <w:lang w:val="en-US" w:eastAsia="zh-CN" w:bidi="ar-SA"/>
        </w:rPr>
      </w:pPr>
      <w:r>
        <w:rPr>
          <w:b/>
          <w:color w:val="auto"/>
          <w:sz w:val="24"/>
          <w:highlight w:val="none"/>
        </w:rPr>
        <w:t>一、合同组成部分</w:t>
      </w:r>
      <w:r>
        <w:rPr>
          <w:rFonts w:hint="eastAsia"/>
          <w:b/>
          <w:color w:val="auto"/>
          <w:sz w:val="24"/>
          <w:highlight w:val="none"/>
          <w:lang w:val="en-US" w:eastAsia="zh-CN"/>
        </w:rPr>
        <w:t>及优先顺序</w:t>
      </w:r>
    </w:p>
    <w:p w14:paraId="3B8754DF">
      <w:pPr>
        <w:pStyle w:val="26"/>
        <w:jc w:val="left"/>
        <w:rPr>
          <w:color w:val="auto"/>
          <w:sz w:val="21"/>
          <w:szCs w:val="21"/>
          <w:highlight w:val="none"/>
        </w:rPr>
      </w:pPr>
      <w:r>
        <w:rPr>
          <w:color w:val="auto"/>
          <w:sz w:val="21"/>
          <w:szCs w:val="21"/>
          <w:highlight w:val="none"/>
        </w:rPr>
        <w:t>1.1本合同条款及附件；</w:t>
      </w:r>
    </w:p>
    <w:p w14:paraId="0F58B728">
      <w:pPr>
        <w:pStyle w:val="26"/>
        <w:jc w:val="left"/>
        <w:rPr>
          <w:color w:val="auto"/>
          <w:sz w:val="21"/>
          <w:szCs w:val="21"/>
          <w:highlight w:val="none"/>
        </w:rPr>
      </w:pPr>
      <w:r>
        <w:rPr>
          <w:color w:val="auto"/>
          <w:sz w:val="21"/>
          <w:szCs w:val="21"/>
          <w:highlight w:val="none"/>
        </w:rPr>
        <w:t>1.2采购文件及其附件、补充文件；</w:t>
      </w:r>
    </w:p>
    <w:p w14:paraId="28B17ADF">
      <w:pPr>
        <w:pStyle w:val="26"/>
        <w:jc w:val="left"/>
        <w:rPr>
          <w:color w:val="auto"/>
          <w:sz w:val="21"/>
          <w:szCs w:val="21"/>
          <w:highlight w:val="none"/>
        </w:rPr>
      </w:pPr>
      <w:r>
        <w:rPr>
          <w:color w:val="auto"/>
          <w:sz w:val="21"/>
          <w:szCs w:val="21"/>
          <w:highlight w:val="none"/>
        </w:rPr>
        <w:t>1.3乙方的响应文件及其附件、补充文件；</w:t>
      </w:r>
    </w:p>
    <w:p w14:paraId="201415C0">
      <w:pPr>
        <w:pStyle w:val="26"/>
        <w:jc w:val="left"/>
        <w:rPr>
          <w:rFonts w:hint="eastAsia"/>
          <w:color w:val="auto"/>
          <w:sz w:val="21"/>
          <w:szCs w:val="21"/>
          <w:highlight w:val="none"/>
          <w:lang w:val="en-US" w:eastAsia="zh-CN"/>
        </w:rPr>
      </w:pPr>
      <w:r>
        <w:rPr>
          <w:color w:val="auto"/>
          <w:sz w:val="21"/>
          <w:szCs w:val="21"/>
          <w:highlight w:val="none"/>
        </w:rPr>
        <w:t>1.4其他文件或材料：</w:t>
      </w:r>
      <w:r>
        <w:rPr>
          <w:rFonts w:hint="eastAsia"/>
          <w:color w:val="auto"/>
          <w:sz w:val="21"/>
          <w:szCs w:val="21"/>
          <w:highlight w:val="none"/>
          <w:lang w:val="en-US" w:eastAsia="zh-CN"/>
        </w:rPr>
        <w:t>图纸</w:t>
      </w:r>
    </w:p>
    <w:p w14:paraId="2B32CBD5">
      <w:pPr>
        <w:pStyle w:val="26"/>
        <w:rPr>
          <w:rStyle w:val="21"/>
          <w:rFonts w:hint="default" w:ascii="Calibri" w:hAnsi="Calibri" w:eastAsia="宋体" w:cs="宋体"/>
          <w:color w:val="auto"/>
          <w:kern w:val="2"/>
          <w:highlight w:val="none"/>
        </w:rPr>
      </w:pPr>
      <w:r>
        <w:rPr>
          <w:color w:val="auto"/>
          <w:highlight w:val="none"/>
        </w:rPr>
        <w:t>1.4其他文件或材料：</w:t>
      </w:r>
    </w:p>
    <w:p w14:paraId="639A6F8F">
      <w:pPr>
        <w:pStyle w:val="26"/>
        <w:rPr>
          <w:rStyle w:val="21"/>
          <w:rFonts w:hint="default" w:ascii="Calibri" w:hAnsi="Calibri" w:eastAsia="宋体" w:cs="宋体"/>
          <w:color w:val="auto"/>
          <w:kern w:val="2"/>
          <w:highlight w:val="none"/>
        </w:rPr>
      </w:pPr>
      <w:r>
        <w:rPr>
          <w:rStyle w:val="21"/>
          <w:rFonts w:ascii="Calibri" w:hAnsi="Calibri" w:eastAsia="宋体" w:cs="宋体"/>
          <w:color w:val="auto"/>
          <w:kern w:val="2"/>
          <w:highlight w:val="none"/>
        </w:rPr>
        <w:t>以上合同组成部分与本合同正文存在不一致的，以本合同为准。</w:t>
      </w:r>
    </w:p>
    <w:p w14:paraId="6FA388E0">
      <w:pPr>
        <w:bidi w:val="0"/>
        <w:rPr>
          <w:color w:val="auto"/>
          <w:highlight w:val="none"/>
        </w:rPr>
      </w:pPr>
      <w:r>
        <w:rPr>
          <w:b/>
          <w:color w:val="auto"/>
          <w:sz w:val="24"/>
          <w:highlight w:val="none"/>
        </w:rPr>
        <w:t>二、合同标的</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5" w:type="dxa"/>
          <w:left w:w="45" w:type="dxa"/>
          <w:bottom w:w="45" w:type="dxa"/>
          <w:right w:w="45" w:type="dxa"/>
        </w:tblCellMar>
      </w:tblPr>
      <w:tblGrid>
        <w:gridCol w:w="650"/>
        <w:gridCol w:w="668"/>
        <w:gridCol w:w="2906"/>
        <w:gridCol w:w="476"/>
        <w:gridCol w:w="1420"/>
        <w:gridCol w:w="1420"/>
        <w:gridCol w:w="476"/>
      </w:tblGrid>
      <w:tr w14:paraId="62AF4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603" w:hRule="atLeast"/>
          <w:tblHeader/>
        </w:trPr>
        <w:tc>
          <w:tcPr>
            <w:tcW w:w="0" w:type="auto"/>
            <w:vAlign w:val="center"/>
          </w:tcPr>
          <w:p w14:paraId="07A2627E">
            <w:pPr>
              <w:widowControl/>
              <w:spacing w:line="360" w:lineRule="exact"/>
              <w:jc w:val="center"/>
              <w:rPr>
                <w:rFonts w:ascii="宋体" w:hAnsi="宋体"/>
                <w:b/>
                <w:color w:val="auto"/>
                <w:kern w:val="0"/>
                <w:sz w:val="21"/>
                <w:szCs w:val="21"/>
                <w:highlight w:val="none"/>
              </w:rPr>
            </w:pPr>
            <w:r>
              <w:rPr>
                <w:rFonts w:hint="eastAsia" w:ascii="宋体" w:hAnsi="宋体"/>
                <w:b/>
                <w:color w:val="auto"/>
                <w:kern w:val="0"/>
                <w:sz w:val="21"/>
                <w:szCs w:val="21"/>
                <w:highlight w:val="none"/>
              </w:rPr>
              <w:t>合同包</w:t>
            </w:r>
          </w:p>
        </w:tc>
        <w:tc>
          <w:tcPr>
            <w:tcW w:w="0" w:type="auto"/>
            <w:vAlign w:val="center"/>
          </w:tcPr>
          <w:p w14:paraId="59D92F4A">
            <w:pPr>
              <w:widowControl/>
              <w:spacing w:line="360" w:lineRule="auto"/>
              <w:jc w:val="center"/>
              <w:rPr>
                <w:rFonts w:ascii="宋体" w:hAnsi="宋体"/>
                <w:b/>
                <w:color w:val="auto"/>
                <w:kern w:val="0"/>
                <w:sz w:val="21"/>
                <w:szCs w:val="21"/>
                <w:highlight w:val="none"/>
              </w:rPr>
            </w:pPr>
            <w:r>
              <w:rPr>
                <w:rFonts w:hint="eastAsia" w:ascii="宋体" w:hAnsi="宋体"/>
                <w:b/>
                <w:color w:val="auto"/>
                <w:kern w:val="0"/>
                <w:sz w:val="21"/>
                <w:szCs w:val="21"/>
                <w:highlight w:val="none"/>
              </w:rPr>
              <w:t>品目号</w:t>
            </w:r>
          </w:p>
        </w:tc>
        <w:tc>
          <w:tcPr>
            <w:tcW w:w="0" w:type="auto"/>
            <w:vAlign w:val="center"/>
          </w:tcPr>
          <w:p w14:paraId="3F7DB651">
            <w:pPr>
              <w:widowControl/>
              <w:spacing w:line="360" w:lineRule="auto"/>
              <w:jc w:val="center"/>
              <w:rPr>
                <w:rFonts w:ascii="宋体" w:hAnsi="宋体"/>
                <w:b/>
                <w:color w:val="auto"/>
                <w:kern w:val="0"/>
                <w:sz w:val="21"/>
                <w:szCs w:val="21"/>
                <w:highlight w:val="none"/>
              </w:rPr>
            </w:pPr>
            <w:r>
              <w:rPr>
                <w:rFonts w:hint="eastAsia" w:ascii="宋体" w:hAnsi="宋体"/>
                <w:b/>
                <w:color w:val="auto"/>
                <w:kern w:val="0"/>
                <w:sz w:val="21"/>
                <w:szCs w:val="21"/>
                <w:highlight w:val="none"/>
              </w:rPr>
              <w:t>项目名称</w:t>
            </w:r>
          </w:p>
        </w:tc>
        <w:tc>
          <w:tcPr>
            <w:tcW w:w="0" w:type="auto"/>
            <w:vAlign w:val="center"/>
          </w:tcPr>
          <w:p w14:paraId="080BC5E5">
            <w:pPr>
              <w:widowControl/>
              <w:spacing w:line="360" w:lineRule="auto"/>
              <w:jc w:val="center"/>
              <w:rPr>
                <w:rFonts w:ascii="宋体" w:hAnsi="宋体"/>
                <w:b/>
                <w:color w:val="auto"/>
                <w:kern w:val="0"/>
                <w:sz w:val="21"/>
                <w:szCs w:val="21"/>
                <w:highlight w:val="none"/>
              </w:rPr>
            </w:pPr>
            <w:r>
              <w:rPr>
                <w:rFonts w:hint="eastAsia" w:ascii="宋体" w:hAnsi="宋体"/>
                <w:b/>
                <w:color w:val="auto"/>
                <w:kern w:val="0"/>
                <w:sz w:val="21"/>
                <w:szCs w:val="21"/>
                <w:highlight w:val="none"/>
              </w:rPr>
              <w:t>数量</w:t>
            </w:r>
          </w:p>
        </w:tc>
        <w:tc>
          <w:tcPr>
            <w:tcW w:w="0" w:type="auto"/>
            <w:vAlign w:val="center"/>
          </w:tcPr>
          <w:p w14:paraId="25F8BB2F">
            <w:pPr>
              <w:widowControl/>
              <w:spacing w:line="340" w:lineRule="exact"/>
              <w:jc w:val="center"/>
              <w:rPr>
                <w:rFonts w:hint="default" w:ascii="宋体" w:hAnsi="宋体"/>
                <w:b/>
                <w:color w:val="auto"/>
                <w:kern w:val="0"/>
                <w:sz w:val="21"/>
                <w:szCs w:val="21"/>
                <w:highlight w:val="none"/>
                <w:lang w:val="en-US"/>
              </w:rPr>
            </w:pPr>
            <w:r>
              <w:rPr>
                <w:rFonts w:hint="eastAsia" w:ascii="宋体" w:hAnsi="宋体"/>
                <w:b/>
                <w:color w:val="auto"/>
                <w:kern w:val="0"/>
                <w:sz w:val="21"/>
                <w:szCs w:val="21"/>
                <w:highlight w:val="none"/>
                <w:lang w:val="en-US" w:eastAsia="zh-CN"/>
              </w:rPr>
              <w:t>中标单价（元）</w:t>
            </w:r>
          </w:p>
        </w:tc>
        <w:tc>
          <w:tcPr>
            <w:tcW w:w="0" w:type="auto"/>
            <w:vAlign w:val="center"/>
          </w:tcPr>
          <w:p w14:paraId="4F5CF2CA">
            <w:pPr>
              <w:widowControl/>
              <w:spacing w:line="340" w:lineRule="exact"/>
              <w:jc w:val="center"/>
              <w:rPr>
                <w:rFonts w:hint="default" w:ascii="宋体" w:hAnsi="宋体" w:eastAsia="宋体"/>
                <w:b/>
                <w:color w:val="auto"/>
                <w:kern w:val="0"/>
                <w:sz w:val="21"/>
                <w:szCs w:val="21"/>
                <w:highlight w:val="none"/>
                <w:lang w:val="en-US" w:eastAsia="zh-CN"/>
              </w:rPr>
            </w:pPr>
            <w:r>
              <w:rPr>
                <w:rFonts w:hint="eastAsia" w:ascii="宋体" w:hAnsi="宋体"/>
                <w:b/>
                <w:color w:val="auto"/>
                <w:kern w:val="0"/>
                <w:sz w:val="21"/>
                <w:szCs w:val="21"/>
                <w:highlight w:val="none"/>
                <w:lang w:val="en-US" w:eastAsia="zh-CN"/>
              </w:rPr>
              <w:t>合同总价（元）</w:t>
            </w:r>
          </w:p>
        </w:tc>
        <w:tc>
          <w:tcPr>
            <w:tcW w:w="0" w:type="auto"/>
            <w:vAlign w:val="center"/>
          </w:tcPr>
          <w:p w14:paraId="3872B11E">
            <w:pPr>
              <w:widowControl/>
              <w:spacing w:line="340" w:lineRule="exact"/>
              <w:jc w:val="both"/>
              <w:rPr>
                <w:rFonts w:ascii="宋体" w:hAnsi="宋体"/>
                <w:b/>
                <w:color w:val="auto"/>
                <w:kern w:val="0"/>
                <w:sz w:val="21"/>
                <w:szCs w:val="21"/>
                <w:highlight w:val="none"/>
              </w:rPr>
            </w:pPr>
            <w:r>
              <w:rPr>
                <w:rFonts w:hint="eastAsia" w:ascii="宋体" w:hAnsi="宋体"/>
                <w:b/>
                <w:color w:val="auto"/>
                <w:kern w:val="0"/>
                <w:sz w:val="21"/>
                <w:szCs w:val="21"/>
                <w:highlight w:val="none"/>
              </w:rPr>
              <w:t>备注</w:t>
            </w:r>
          </w:p>
        </w:tc>
      </w:tr>
      <w:tr w14:paraId="02A5A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553" w:hRule="atLeast"/>
        </w:trPr>
        <w:tc>
          <w:tcPr>
            <w:tcW w:w="0" w:type="auto"/>
            <w:vAlign w:val="center"/>
          </w:tcPr>
          <w:p w14:paraId="21DF8F13">
            <w:pPr>
              <w:widowControl/>
              <w:spacing w:line="360" w:lineRule="auto"/>
              <w:jc w:val="center"/>
              <w:rPr>
                <w:rFonts w:ascii="宋体" w:hAnsi="宋体"/>
                <w:color w:val="auto"/>
                <w:kern w:val="0"/>
                <w:sz w:val="21"/>
                <w:szCs w:val="21"/>
                <w:highlight w:val="none"/>
              </w:rPr>
            </w:pPr>
            <w:r>
              <w:rPr>
                <w:rFonts w:hint="eastAsia" w:ascii="宋体" w:hAnsi="宋体"/>
                <w:color w:val="auto"/>
                <w:kern w:val="0"/>
                <w:sz w:val="21"/>
                <w:szCs w:val="21"/>
                <w:highlight w:val="none"/>
              </w:rPr>
              <w:t>1</w:t>
            </w:r>
          </w:p>
        </w:tc>
        <w:tc>
          <w:tcPr>
            <w:tcW w:w="0" w:type="auto"/>
            <w:vAlign w:val="center"/>
          </w:tcPr>
          <w:p w14:paraId="0F94FD5A">
            <w:pPr>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1-1</w:t>
            </w:r>
          </w:p>
        </w:tc>
        <w:tc>
          <w:tcPr>
            <w:tcW w:w="2906" w:type="dxa"/>
            <w:vAlign w:val="center"/>
          </w:tcPr>
          <w:p w14:paraId="5AED7E43">
            <w:pPr>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4"/>
                <w:szCs w:val="24"/>
                <w:highlight w:val="none"/>
                <w:lang w:val="en-US" w:eastAsia="zh-CN"/>
              </w:rPr>
              <w:t>新能源电动交通船</w:t>
            </w:r>
          </w:p>
        </w:tc>
        <w:tc>
          <w:tcPr>
            <w:tcW w:w="0" w:type="auto"/>
            <w:vAlign w:val="center"/>
          </w:tcPr>
          <w:p w14:paraId="4C596633">
            <w:pPr>
              <w:spacing w:line="360" w:lineRule="auto"/>
              <w:jc w:val="center"/>
              <w:rPr>
                <w:rFonts w:hint="eastAsia" w:ascii="宋体" w:hAnsi="宋体" w:eastAsia="宋体" w:cs="宋体"/>
                <w:color w:val="auto"/>
                <w:kern w:val="0"/>
                <w:sz w:val="21"/>
                <w:szCs w:val="21"/>
                <w:highlight w:val="none"/>
                <w:lang w:val="en-US" w:eastAsia="zh-CN"/>
              </w:rPr>
            </w:pPr>
          </w:p>
        </w:tc>
        <w:tc>
          <w:tcPr>
            <w:tcW w:w="0" w:type="auto"/>
            <w:vAlign w:val="center"/>
          </w:tcPr>
          <w:p w14:paraId="38C21B5B">
            <w:pPr>
              <w:spacing w:line="360" w:lineRule="auto"/>
              <w:jc w:val="center"/>
              <w:rPr>
                <w:rFonts w:hint="default" w:ascii="宋体" w:hAnsi="宋体" w:eastAsia="宋体" w:cs="宋体"/>
                <w:color w:val="auto"/>
                <w:kern w:val="0"/>
                <w:sz w:val="21"/>
                <w:szCs w:val="21"/>
                <w:highlight w:val="none"/>
                <w:lang w:val="en-US" w:eastAsia="zh-CN"/>
              </w:rPr>
            </w:pPr>
          </w:p>
        </w:tc>
        <w:tc>
          <w:tcPr>
            <w:tcW w:w="0" w:type="auto"/>
            <w:vAlign w:val="center"/>
          </w:tcPr>
          <w:p w14:paraId="2ECB3FF0">
            <w:pPr>
              <w:spacing w:line="360" w:lineRule="auto"/>
              <w:jc w:val="center"/>
              <w:rPr>
                <w:rFonts w:hint="eastAsia" w:ascii="宋体" w:hAnsi="宋体"/>
                <w:color w:val="auto"/>
                <w:kern w:val="0"/>
                <w:sz w:val="21"/>
                <w:szCs w:val="21"/>
                <w:highlight w:val="none"/>
                <w:lang w:val="en-US" w:eastAsia="zh-CN"/>
              </w:rPr>
            </w:pPr>
          </w:p>
        </w:tc>
        <w:tc>
          <w:tcPr>
            <w:tcW w:w="0" w:type="auto"/>
            <w:vAlign w:val="center"/>
          </w:tcPr>
          <w:p w14:paraId="22462B7B">
            <w:pPr>
              <w:spacing w:line="360" w:lineRule="auto"/>
              <w:jc w:val="center"/>
              <w:rPr>
                <w:rFonts w:ascii="宋体" w:hAnsi="宋体"/>
                <w:color w:val="auto"/>
                <w:kern w:val="0"/>
                <w:sz w:val="21"/>
                <w:szCs w:val="21"/>
                <w:highlight w:val="none"/>
              </w:rPr>
            </w:pPr>
          </w:p>
        </w:tc>
      </w:tr>
      <w:tr w14:paraId="2B2F5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553" w:hRule="atLeast"/>
        </w:trPr>
        <w:tc>
          <w:tcPr>
            <w:tcW w:w="0" w:type="auto"/>
            <w:vAlign w:val="center"/>
          </w:tcPr>
          <w:p w14:paraId="546C9F8A">
            <w:pPr>
              <w:widowControl/>
              <w:spacing w:line="360" w:lineRule="auto"/>
              <w:jc w:val="center"/>
              <w:rPr>
                <w:rFonts w:hint="eastAsia" w:ascii="宋体" w:hAnsi="宋体"/>
                <w:color w:val="auto"/>
                <w:kern w:val="0"/>
                <w:sz w:val="21"/>
                <w:szCs w:val="21"/>
                <w:highlight w:val="none"/>
              </w:rPr>
            </w:pPr>
          </w:p>
        </w:tc>
        <w:tc>
          <w:tcPr>
            <w:tcW w:w="0" w:type="auto"/>
            <w:vAlign w:val="center"/>
          </w:tcPr>
          <w:p w14:paraId="1C5FE02B">
            <w:pPr>
              <w:spacing w:line="360" w:lineRule="auto"/>
              <w:jc w:val="center"/>
              <w:rPr>
                <w:rFonts w:hint="eastAsia" w:ascii="宋体" w:hAnsi="宋体" w:eastAsia="宋体" w:cs="宋体"/>
                <w:color w:val="auto"/>
                <w:kern w:val="0"/>
                <w:sz w:val="21"/>
                <w:szCs w:val="21"/>
                <w:highlight w:val="none"/>
                <w:lang w:val="en-US" w:eastAsia="zh-CN"/>
              </w:rPr>
            </w:pPr>
          </w:p>
        </w:tc>
        <w:tc>
          <w:tcPr>
            <w:tcW w:w="2906" w:type="dxa"/>
            <w:vAlign w:val="center"/>
          </w:tcPr>
          <w:p w14:paraId="58886106">
            <w:pPr>
              <w:spacing w:line="360" w:lineRule="auto"/>
              <w:jc w:val="center"/>
              <w:rPr>
                <w:rFonts w:hint="eastAsia" w:ascii="宋体" w:hAnsi="宋体" w:cs="宋体"/>
                <w:color w:val="auto"/>
                <w:kern w:val="0"/>
                <w:sz w:val="24"/>
                <w:szCs w:val="24"/>
                <w:highlight w:val="none"/>
                <w:lang w:val="en-US" w:eastAsia="zh-CN"/>
              </w:rPr>
            </w:pPr>
          </w:p>
        </w:tc>
        <w:tc>
          <w:tcPr>
            <w:tcW w:w="0" w:type="auto"/>
            <w:vAlign w:val="center"/>
          </w:tcPr>
          <w:p w14:paraId="7C142836">
            <w:pPr>
              <w:spacing w:line="360" w:lineRule="auto"/>
              <w:jc w:val="center"/>
              <w:rPr>
                <w:rFonts w:hint="eastAsia" w:ascii="宋体" w:hAnsi="宋体" w:eastAsia="宋体" w:cs="宋体"/>
                <w:color w:val="auto"/>
                <w:kern w:val="0"/>
                <w:sz w:val="21"/>
                <w:szCs w:val="21"/>
                <w:highlight w:val="none"/>
                <w:lang w:val="en-US" w:eastAsia="zh-CN"/>
              </w:rPr>
            </w:pPr>
          </w:p>
        </w:tc>
        <w:tc>
          <w:tcPr>
            <w:tcW w:w="0" w:type="auto"/>
            <w:vAlign w:val="center"/>
          </w:tcPr>
          <w:p w14:paraId="6B71AAC1">
            <w:pPr>
              <w:spacing w:line="360" w:lineRule="auto"/>
              <w:jc w:val="center"/>
              <w:rPr>
                <w:rFonts w:hint="default" w:ascii="宋体" w:hAnsi="宋体" w:eastAsia="宋体" w:cs="宋体"/>
                <w:color w:val="auto"/>
                <w:kern w:val="0"/>
                <w:sz w:val="21"/>
                <w:szCs w:val="21"/>
                <w:highlight w:val="none"/>
                <w:lang w:val="en-US" w:eastAsia="zh-CN"/>
              </w:rPr>
            </w:pPr>
          </w:p>
        </w:tc>
        <w:tc>
          <w:tcPr>
            <w:tcW w:w="0" w:type="auto"/>
            <w:vAlign w:val="center"/>
          </w:tcPr>
          <w:p w14:paraId="671EFFA1">
            <w:pPr>
              <w:spacing w:line="360" w:lineRule="auto"/>
              <w:jc w:val="center"/>
              <w:rPr>
                <w:rFonts w:hint="eastAsia" w:ascii="宋体" w:hAnsi="宋体"/>
                <w:color w:val="auto"/>
                <w:kern w:val="0"/>
                <w:sz w:val="21"/>
                <w:szCs w:val="21"/>
                <w:highlight w:val="none"/>
                <w:lang w:val="en-US" w:eastAsia="zh-CN"/>
              </w:rPr>
            </w:pPr>
          </w:p>
        </w:tc>
        <w:tc>
          <w:tcPr>
            <w:tcW w:w="0" w:type="auto"/>
            <w:vAlign w:val="center"/>
          </w:tcPr>
          <w:p w14:paraId="3FE5ED73">
            <w:pPr>
              <w:spacing w:line="360" w:lineRule="auto"/>
              <w:jc w:val="center"/>
              <w:rPr>
                <w:rFonts w:ascii="宋体" w:hAnsi="宋体"/>
                <w:color w:val="auto"/>
                <w:kern w:val="0"/>
                <w:sz w:val="21"/>
                <w:szCs w:val="21"/>
                <w:highlight w:val="none"/>
              </w:rPr>
            </w:pPr>
          </w:p>
        </w:tc>
      </w:tr>
    </w:tbl>
    <w:p w14:paraId="7A096CCC">
      <w:pPr>
        <w:bidi w:val="0"/>
        <w:rPr>
          <w:color w:val="auto"/>
          <w:highlight w:val="none"/>
        </w:rPr>
      </w:pPr>
    </w:p>
    <w:p w14:paraId="05A9F271">
      <w:pPr>
        <w:bidi w:val="0"/>
        <w:rPr>
          <w:color w:val="auto"/>
          <w:highlight w:val="none"/>
        </w:rPr>
      </w:pPr>
      <w:r>
        <w:rPr>
          <w:b/>
          <w:color w:val="auto"/>
          <w:sz w:val="24"/>
          <w:highlight w:val="none"/>
        </w:rPr>
        <w:t>三、合同金额</w:t>
      </w:r>
    </w:p>
    <w:p w14:paraId="2B853778">
      <w:pPr>
        <w:pStyle w:val="26"/>
        <w:jc w:val="left"/>
        <w:rPr>
          <w:color w:val="auto"/>
          <w:sz w:val="21"/>
          <w:szCs w:val="21"/>
          <w:highlight w:val="none"/>
        </w:rPr>
      </w:pPr>
      <w:r>
        <w:rPr>
          <w:color w:val="auto"/>
          <w:sz w:val="21"/>
          <w:szCs w:val="21"/>
          <w:highlight w:val="none"/>
        </w:rPr>
        <w:t>3.1合同总价：人民币（大写）_________元（￥_________元）；</w:t>
      </w:r>
    </w:p>
    <w:p w14:paraId="7A582FDA">
      <w:pPr>
        <w:pStyle w:val="26"/>
        <w:jc w:val="left"/>
        <w:rPr>
          <w:color w:val="auto"/>
          <w:sz w:val="21"/>
          <w:szCs w:val="21"/>
          <w:highlight w:val="none"/>
        </w:rPr>
      </w:pPr>
      <w:r>
        <w:rPr>
          <w:color w:val="auto"/>
          <w:sz w:val="21"/>
          <w:szCs w:val="21"/>
          <w:highlight w:val="none"/>
        </w:rPr>
        <w:t>3.2合同总价组成：</w:t>
      </w:r>
      <w:r>
        <w:rPr>
          <w:rFonts w:hint="eastAsia"/>
          <w:color w:val="auto"/>
          <w:sz w:val="21"/>
          <w:szCs w:val="21"/>
          <w:highlight w:val="none"/>
          <w:u w:val="single"/>
          <w:lang w:eastAsia="zh-CN"/>
        </w:rPr>
        <w:t>船舶制造、安装、运输保险、调试、船检、试航、验收、技术资料(含完工图纸)、操作人员现场培训、一年质保期及送船至用户指定码头、办理船舶检验证书等费用</w:t>
      </w:r>
      <w:r>
        <w:rPr>
          <w:color w:val="auto"/>
          <w:sz w:val="21"/>
          <w:szCs w:val="21"/>
          <w:highlight w:val="none"/>
        </w:rPr>
        <w:t>；</w:t>
      </w:r>
    </w:p>
    <w:p w14:paraId="23F5D483">
      <w:pPr>
        <w:pStyle w:val="26"/>
        <w:jc w:val="left"/>
        <w:rPr>
          <w:color w:val="auto"/>
          <w:sz w:val="21"/>
          <w:szCs w:val="21"/>
          <w:highlight w:val="none"/>
        </w:rPr>
      </w:pPr>
      <w:r>
        <w:rPr>
          <w:color w:val="auto"/>
          <w:sz w:val="21"/>
          <w:szCs w:val="21"/>
          <w:highlight w:val="none"/>
        </w:rPr>
        <w:t>3.3其他需说明事项：___________；</w:t>
      </w:r>
    </w:p>
    <w:p w14:paraId="30716064">
      <w:pPr>
        <w:bidi w:val="0"/>
        <w:rPr>
          <w:color w:val="auto"/>
          <w:highlight w:val="none"/>
        </w:rPr>
      </w:pPr>
      <w:r>
        <w:rPr>
          <w:b/>
          <w:color w:val="auto"/>
          <w:sz w:val="24"/>
          <w:highlight w:val="none"/>
        </w:rPr>
        <w:t>四、合同标的交付</w:t>
      </w:r>
    </w:p>
    <w:p w14:paraId="0BCD630B">
      <w:pPr>
        <w:pStyle w:val="26"/>
        <w:jc w:val="left"/>
        <w:rPr>
          <w:color w:val="auto"/>
          <w:sz w:val="21"/>
          <w:szCs w:val="21"/>
          <w:highlight w:val="none"/>
        </w:rPr>
      </w:pPr>
      <w:r>
        <w:rPr>
          <w:color w:val="auto"/>
          <w:sz w:val="21"/>
          <w:szCs w:val="21"/>
          <w:highlight w:val="none"/>
        </w:rPr>
        <w:t>4.1交付时间：</w:t>
      </w:r>
      <w:r>
        <w:rPr>
          <w:rFonts w:hint="eastAsia"/>
          <w:color w:val="auto"/>
          <w:sz w:val="21"/>
          <w:szCs w:val="21"/>
          <w:highlight w:val="none"/>
          <w:u w:val="single"/>
          <w:lang w:val="en-US" w:eastAsia="zh-CN"/>
        </w:rPr>
        <w:t xml:space="preserve">               </w:t>
      </w:r>
      <w:r>
        <w:rPr>
          <w:rFonts w:hint="eastAsia"/>
          <w:color w:val="auto"/>
          <w:sz w:val="21"/>
          <w:szCs w:val="21"/>
          <w:highlight w:val="none"/>
          <w:u w:val="single"/>
          <w:lang w:eastAsia="zh-CN"/>
        </w:rPr>
        <w:t>；</w:t>
      </w:r>
    </w:p>
    <w:p w14:paraId="019076EF">
      <w:pPr>
        <w:pStyle w:val="26"/>
        <w:jc w:val="left"/>
        <w:rPr>
          <w:rFonts w:hint="eastAsia" w:eastAsiaTheme="minorEastAsia"/>
          <w:color w:val="auto"/>
          <w:sz w:val="21"/>
          <w:szCs w:val="21"/>
          <w:highlight w:val="none"/>
          <w:lang w:eastAsia="zh-CN"/>
        </w:rPr>
      </w:pPr>
      <w:r>
        <w:rPr>
          <w:color w:val="auto"/>
          <w:sz w:val="21"/>
          <w:szCs w:val="21"/>
          <w:highlight w:val="none"/>
        </w:rPr>
        <w:t>4.2交付地点：___________</w:t>
      </w:r>
      <w:r>
        <w:rPr>
          <w:rFonts w:hint="eastAsia"/>
          <w:color w:val="auto"/>
          <w:sz w:val="21"/>
          <w:szCs w:val="21"/>
          <w:highlight w:val="none"/>
          <w:lang w:eastAsia="zh-CN"/>
        </w:rPr>
        <w:t>；</w:t>
      </w:r>
    </w:p>
    <w:p w14:paraId="6057CC7D">
      <w:pPr>
        <w:pStyle w:val="26"/>
        <w:jc w:val="left"/>
        <w:rPr>
          <w:color w:val="auto"/>
          <w:sz w:val="21"/>
          <w:szCs w:val="21"/>
          <w:highlight w:val="none"/>
        </w:rPr>
      </w:pPr>
      <w:r>
        <w:rPr>
          <w:color w:val="auto"/>
          <w:sz w:val="21"/>
          <w:szCs w:val="21"/>
          <w:highlight w:val="none"/>
        </w:rPr>
        <w:t>4.3交付条件：</w:t>
      </w:r>
      <w:r>
        <w:rPr>
          <w:rFonts w:hint="eastAsia"/>
          <w:color w:val="auto"/>
          <w:sz w:val="21"/>
          <w:szCs w:val="21"/>
          <w:highlight w:val="none"/>
          <w:u w:val="single"/>
          <w:lang w:val="en-US" w:eastAsia="zh-CN"/>
        </w:rPr>
        <w:t>验收完成并运输至交货地点</w:t>
      </w:r>
      <w:r>
        <w:rPr>
          <w:rFonts w:hint="eastAsia"/>
          <w:color w:val="auto"/>
          <w:sz w:val="21"/>
          <w:szCs w:val="21"/>
          <w:highlight w:val="none"/>
          <w:lang w:val="en-US" w:eastAsia="zh-CN"/>
        </w:rPr>
        <w:t>；</w:t>
      </w:r>
    </w:p>
    <w:p w14:paraId="6071FDC8">
      <w:pPr>
        <w:pStyle w:val="26"/>
        <w:jc w:val="left"/>
        <w:rPr>
          <w:color w:val="auto"/>
          <w:sz w:val="21"/>
          <w:szCs w:val="21"/>
          <w:highlight w:val="none"/>
        </w:rPr>
      </w:pPr>
      <w:r>
        <w:rPr>
          <w:color w:val="auto"/>
          <w:sz w:val="21"/>
          <w:szCs w:val="21"/>
          <w:highlight w:val="none"/>
        </w:rPr>
        <w:t>4.4供货要求：</w:t>
      </w:r>
    </w:p>
    <w:p w14:paraId="660F4474">
      <w:pPr>
        <w:pStyle w:val="26"/>
        <w:jc w:val="left"/>
        <w:rPr>
          <w:color w:val="auto"/>
          <w:sz w:val="21"/>
          <w:szCs w:val="21"/>
          <w:highlight w:val="none"/>
        </w:rPr>
      </w:pPr>
      <w:r>
        <w:rPr>
          <w:color w:val="auto"/>
          <w:sz w:val="21"/>
          <w:szCs w:val="21"/>
          <w:highlight w:val="none"/>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14:paraId="73D57347">
      <w:pPr>
        <w:pStyle w:val="26"/>
        <w:jc w:val="left"/>
        <w:rPr>
          <w:color w:val="auto"/>
          <w:sz w:val="21"/>
          <w:szCs w:val="21"/>
          <w:highlight w:val="none"/>
        </w:rPr>
      </w:pPr>
      <w:r>
        <w:rPr>
          <w:color w:val="auto"/>
          <w:sz w:val="21"/>
          <w:szCs w:val="21"/>
          <w:highlight w:val="none"/>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14:paraId="2C9D5DEE">
      <w:pPr>
        <w:pStyle w:val="26"/>
        <w:jc w:val="left"/>
        <w:rPr>
          <w:color w:val="auto"/>
          <w:sz w:val="21"/>
          <w:szCs w:val="21"/>
          <w:highlight w:val="none"/>
        </w:rPr>
      </w:pPr>
      <w:r>
        <w:rPr>
          <w:color w:val="auto"/>
          <w:sz w:val="21"/>
          <w:szCs w:val="21"/>
          <w:highlight w:val="none"/>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7B0CFBB9">
      <w:pPr>
        <w:pStyle w:val="26"/>
        <w:jc w:val="left"/>
        <w:rPr>
          <w:color w:val="auto"/>
          <w:sz w:val="21"/>
          <w:szCs w:val="21"/>
          <w:highlight w:val="none"/>
        </w:rPr>
      </w:pPr>
      <w:r>
        <w:rPr>
          <w:color w:val="auto"/>
          <w:sz w:val="21"/>
          <w:szCs w:val="21"/>
          <w:highlight w:val="none"/>
        </w:rPr>
        <w:t>若乙方提供的采购标的不符合国家知识产权法律、法规的规定或被有关主管机关认定为假冒伪劣品，则乙方中标或成交资格将被取消；甲方还将按照有关法律、法规和规章的规定进行处理，具体如下：</w:t>
      </w:r>
    </w:p>
    <w:p w14:paraId="7338B2A0">
      <w:pPr>
        <w:pStyle w:val="26"/>
        <w:jc w:val="left"/>
        <w:rPr>
          <w:rFonts w:hint="eastAsia" w:eastAsiaTheme="minorEastAsia"/>
          <w:color w:val="auto"/>
          <w:sz w:val="21"/>
          <w:szCs w:val="21"/>
          <w:highlight w:val="none"/>
          <w:lang w:eastAsia="zh-CN"/>
        </w:rPr>
      </w:pPr>
      <w:r>
        <w:rPr>
          <w:color w:val="auto"/>
          <w:sz w:val="21"/>
          <w:szCs w:val="21"/>
          <w:highlight w:val="none"/>
        </w:rPr>
        <w:t>（4）其他供货要求：</w:t>
      </w:r>
      <w:r>
        <w:rPr>
          <w:rFonts w:hint="eastAsia"/>
          <w:color w:val="auto"/>
          <w:sz w:val="21"/>
          <w:szCs w:val="21"/>
          <w:highlight w:val="none"/>
          <w:lang w:eastAsia="zh-CN"/>
        </w:rPr>
        <w:t>（</w:t>
      </w:r>
      <w:r>
        <w:rPr>
          <w:rFonts w:hint="eastAsia"/>
          <w:color w:val="auto"/>
          <w:sz w:val="21"/>
          <w:szCs w:val="21"/>
          <w:highlight w:val="none"/>
          <w:lang w:val="en-US" w:eastAsia="zh-CN"/>
        </w:rPr>
        <w:t>根据中标人投标文件承诺条款补充</w:t>
      </w:r>
      <w:r>
        <w:rPr>
          <w:rFonts w:hint="eastAsia"/>
          <w:color w:val="auto"/>
          <w:sz w:val="21"/>
          <w:szCs w:val="21"/>
          <w:highlight w:val="none"/>
          <w:lang w:eastAsia="zh-CN"/>
        </w:rPr>
        <w:t>）</w:t>
      </w:r>
    </w:p>
    <w:p w14:paraId="256EC33A">
      <w:pPr>
        <w:bidi w:val="0"/>
        <w:rPr>
          <w:color w:val="auto"/>
          <w:highlight w:val="none"/>
        </w:rPr>
      </w:pPr>
      <w:r>
        <w:rPr>
          <w:b/>
          <w:color w:val="auto"/>
          <w:sz w:val="24"/>
          <w:highlight w:val="none"/>
        </w:rPr>
        <w:t>五、质量标准及要求</w:t>
      </w:r>
    </w:p>
    <w:p w14:paraId="633B6A52">
      <w:pPr>
        <w:pStyle w:val="26"/>
        <w:jc w:val="left"/>
        <w:rPr>
          <w:color w:val="auto"/>
          <w:sz w:val="21"/>
          <w:szCs w:val="21"/>
          <w:highlight w:val="none"/>
        </w:rPr>
      </w:pPr>
      <w:r>
        <w:rPr>
          <w:color w:val="auto"/>
          <w:sz w:val="21"/>
          <w:szCs w:val="21"/>
          <w:highlight w:val="none"/>
        </w:rPr>
        <w:t>5.1质量标准及要求</w:t>
      </w:r>
    </w:p>
    <w:p w14:paraId="194C545E">
      <w:pPr>
        <w:pStyle w:val="26"/>
        <w:jc w:val="left"/>
        <w:rPr>
          <w:color w:val="auto"/>
          <w:sz w:val="21"/>
          <w:szCs w:val="21"/>
          <w:highlight w:val="none"/>
        </w:rPr>
      </w:pPr>
      <w:r>
        <w:rPr>
          <w:color w:val="auto"/>
          <w:sz w:val="21"/>
          <w:szCs w:val="21"/>
          <w:highlight w:val="none"/>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14:paraId="23A1240B">
      <w:pPr>
        <w:pStyle w:val="26"/>
        <w:jc w:val="left"/>
        <w:rPr>
          <w:color w:val="auto"/>
          <w:sz w:val="21"/>
          <w:szCs w:val="21"/>
          <w:highlight w:val="none"/>
        </w:rPr>
      </w:pPr>
      <w:r>
        <w:rPr>
          <w:color w:val="auto"/>
          <w:sz w:val="21"/>
          <w:szCs w:val="21"/>
          <w:highlight w:val="none"/>
        </w:rPr>
        <w:t>（2）其他质量要求</w:t>
      </w:r>
    </w:p>
    <w:p w14:paraId="17592235">
      <w:pPr>
        <w:pStyle w:val="26"/>
        <w:jc w:val="left"/>
        <w:rPr>
          <w:color w:val="auto"/>
          <w:sz w:val="21"/>
          <w:szCs w:val="21"/>
          <w:highlight w:val="none"/>
        </w:rPr>
      </w:pPr>
      <w:r>
        <w:rPr>
          <w:color w:val="auto"/>
          <w:sz w:val="21"/>
          <w:szCs w:val="21"/>
          <w:highlight w:val="none"/>
        </w:rPr>
        <w:t>5.2节能环保产品要求</w:t>
      </w:r>
      <w:r>
        <w:rPr>
          <w:rFonts w:hint="eastAsia"/>
          <w:color w:val="auto"/>
          <w:sz w:val="21"/>
          <w:szCs w:val="21"/>
          <w:highlight w:val="none"/>
          <w:lang w:eastAsia="zh-CN"/>
        </w:rPr>
        <w:t>：</w:t>
      </w:r>
      <w:r>
        <w:rPr>
          <w:color w:val="auto"/>
          <w:sz w:val="21"/>
          <w:szCs w:val="21"/>
          <w:highlight w:val="none"/>
          <w:u w:val="single"/>
        </w:rPr>
        <w:t>符合国家节能环保产品的有关规定并按采购文件及响应文件执行。</w:t>
      </w:r>
    </w:p>
    <w:p w14:paraId="124C971A">
      <w:pPr>
        <w:pStyle w:val="26"/>
        <w:jc w:val="left"/>
        <w:rPr>
          <w:color w:val="auto"/>
          <w:sz w:val="21"/>
          <w:szCs w:val="21"/>
          <w:highlight w:val="none"/>
        </w:rPr>
      </w:pPr>
      <w:r>
        <w:rPr>
          <w:color w:val="auto"/>
          <w:sz w:val="21"/>
          <w:szCs w:val="21"/>
          <w:highlight w:val="none"/>
        </w:rPr>
        <w:t>5.3质量保证范围、质量保证期及售后服务</w:t>
      </w:r>
    </w:p>
    <w:p w14:paraId="2673E94A">
      <w:pPr>
        <w:pStyle w:val="26"/>
        <w:jc w:val="left"/>
        <w:rPr>
          <w:color w:val="auto"/>
          <w:sz w:val="21"/>
          <w:szCs w:val="21"/>
          <w:highlight w:val="none"/>
          <w:u w:val="single"/>
        </w:rPr>
      </w:pPr>
      <w:r>
        <w:rPr>
          <w:color w:val="auto"/>
          <w:sz w:val="21"/>
          <w:szCs w:val="21"/>
          <w:highlight w:val="none"/>
        </w:rPr>
        <w:t>（1）质量保证范围：</w:t>
      </w:r>
      <w:r>
        <w:rPr>
          <w:color w:val="auto"/>
          <w:sz w:val="21"/>
          <w:szCs w:val="21"/>
          <w:highlight w:val="none"/>
          <w:u w:val="single"/>
        </w:rPr>
        <w:t>因中标人施工、工艺以及材料、设备质量而引起的缺陷、故障和损坏，由中标人负责免费修理或更换</w:t>
      </w:r>
    </w:p>
    <w:p w14:paraId="32F2445D">
      <w:pPr>
        <w:pStyle w:val="26"/>
        <w:jc w:val="left"/>
        <w:rPr>
          <w:color w:val="auto"/>
          <w:sz w:val="21"/>
          <w:szCs w:val="21"/>
          <w:highlight w:val="none"/>
        </w:rPr>
      </w:pPr>
      <w:r>
        <w:rPr>
          <w:color w:val="auto"/>
          <w:sz w:val="21"/>
          <w:szCs w:val="21"/>
          <w:highlight w:val="none"/>
        </w:rPr>
        <w:t>（2）本合同乙方所供应的货物质量保证期自验收合格之日起_______月</w:t>
      </w:r>
      <w:r>
        <w:rPr>
          <w:rFonts w:hint="eastAsia"/>
          <w:color w:val="auto"/>
          <w:sz w:val="21"/>
          <w:szCs w:val="21"/>
          <w:highlight w:val="none"/>
          <w:lang w:eastAsia="zh-CN"/>
        </w:rPr>
        <w:t>（</w:t>
      </w:r>
      <w:r>
        <w:rPr>
          <w:rFonts w:hint="eastAsia"/>
          <w:color w:val="auto"/>
          <w:sz w:val="21"/>
          <w:szCs w:val="21"/>
          <w:highlight w:val="none"/>
          <w:lang w:val="en-US" w:eastAsia="zh-CN"/>
        </w:rPr>
        <w:t>根据中标人投标文件承诺条款补充，不得低于招标文件要求的质保期</w:t>
      </w:r>
      <w:r>
        <w:rPr>
          <w:rFonts w:hint="eastAsia"/>
          <w:color w:val="auto"/>
          <w:sz w:val="21"/>
          <w:szCs w:val="21"/>
          <w:highlight w:val="none"/>
          <w:lang w:eastAsia="zh-CN"/>
        </w:rPr>
        <w:t>）</w:t>
      </w:r>
      <w:r>
        <w:rPr>
          <w:color w:val="auto"/>
          <w:sz w:val="21"/>
          <w:szCs w:val="21"/>
          <w:highlight w:val="none"/>
        </w:rPr>
        <w:t>。</w:t>
      </w:r>
    </w:p>
    <w:p w14:paraId="7AFE82A7">
      <w:pPr>
        <w:pStyle w:val="26"/>
        <w:jc w:val="left"/>
        <w:rPr>
          <w:color w:val="auto"/>
          <w:sz w:val="21"/>
          <w:szCs w:val="21"/>
          <w:highlight w:val="none"/>
        </w:rPr>
      </w:pPr>
      <w:r>
        <w:rPr>
          <w:color w:val="auto"/>
          <w:sz w:val="21"/>
          <w:szCs w:val="21"/>
          <w:highlight w:val="none"/>
        </w:rPr>
        <w:t>（3）售后服务应按法律法规和采购文件约定执行，具体如下：</w:t>
      </w:r>
      <w:r>
        <w:rPr>
          <w:rFonts w:hint="eastAsia"/>
          <w:color w:val="auto"/>
          <w:sz w:val="21"/>
          <w:szCs w:val="21"/>
          <w:highlight w:val="none"/>
          <w:lang w:eastAsia="zh-CN"/>
        </w:rPr>
        <w:t>（</w:t>
      </w:r>
      <w:r>
        <w:rPr>
          <w:rFonts w:hint="eastAsia"/>
          <w:color w:val="auto"/>
          <w:sz w:val="21"/>
          <w:szCs w:val="21"/>
          <w:highlight w:val="none"/>
          <w:lang w:val="en-US" w:eastAsia="zh-CN"/>
        </w:rPr>
        <w:t>根据中标人投标文件承诺条款补充，不得低于招标文件售后服务要求</w:t>
      </w:r>
      <w:r>
        <w:rPr>
          <w:rFonts w:hint="eastAsia"/>
          <w:color w:val="auto"/>
          <w:sz w:val="21"/>
          <w:szCs w:val="21"/>
          <w:highlight w:val="none"/>
          <w:lang w:eastAsia="zh-CN"/>
        </w:rPr>
        <w:t>）</w:t>
      </w:r>
    </w:p>
    <w:p w14:paraId="15A1F4D7">
      <w:pPr>
        <w:pStyle w:val="26"/>
        <w:jc w:val="left"/>
        <w:rPr>
          <w:color w:val="auto"/>
          <w:sz w:val="21"/>
          <w:szCs w:val="21"/>
          <w:highlight w:val="none"/>
        </w:rPr>
      </w:pPr>
      <w:r>
        <w:rPr>
          <w:color w:val="auto"/>
          <w:sz w:val="21"/>
          <w:szCs w:val="21"/>
          <w:highlight w:val="none"/>
        </w:rPr>
        <w:t>5.4商品安全责任</w:t>
      </w:r>
    </w:p>
    <w:p w14:paraId="3AB6484D">
      <w:pPr>
        <w:pStyle w:val="26"/>
        <w:jc w:val="left"/>
        <w:rPr>
          <w:color w:val="auto"/>
          <w:sz w:val="21"/>
          <w:szCs w:val="21"/>
          <w:highlight w:val="none"/>
        </w:rPr>
      </w:pPr>
      <w:r>
        <w:rPr>
          <w:color w:val="auto"/>
          <w:sz w:val="21"/>
          <w:szCs w:val="21"/>
          <w:highlight w:val="none"/>
        </w:rPr>
        <w:t>商品安全责任应按照法律法规和采购文件的规定执行，具体如下：</w:t>
      </w:r>
      <w:r>
        <w:rPr>
          <w:rFonts w:hint="eastAsia"/>
          <w:color w:val="auto"/>
          <w:sz w:val="21"/>
          <w:szCs w:val="21"/>
          <w:highlight w:val="none"/>
          <w:lang w:eastAsia="zh-CN"/>
        </w:rPr>
        <w:t>（</w:t>
      </w:r>
      <w:r>
        <w:rPr>
          <w:rFonts w:hint="eastAsia"/>
          <w:color w:val="auto"/>
          <w:sz w:val="21"/>
          <w:szCs w:val="21"/>
          <w:highlight w:val="none"/>
          <w:lang w:val="en-US" w:eastAsia="zh-CN"/>
        </w:rPr>
        <w:t>根据中标人投标文件承诺条款补充，不得低于招标文件要求</w:t>
      </w:r>
      <w:r>
        <w:rPr>
          <w:rFonts w:hint="eastAsia"/>
          <w:color w:val="auto"/>
          <w:sz w:val="21"/>
          <w:szCs w:val="21"/>
          <w:highlight w:val="none"/>
          <w:lang w:eastAsia="zh-CN"/>
        </w:rPr>
        <w:t>）</w:t>
      </w:r>
    </w:p>
    <w:p w14:paraId="5865DF14">
      <w:pPr>
        <w:bidi w:val="0"/>
        <w:rPr>
          <w:color w:val="auto"/>
          <w:highlight w:val="none"/>
        </w:rPr>
      </w:pPr>
      <w:r>
        <w:rPr>
          <w:b/>
          <w:color w:val="auto"/>
          <w:sz w:val="24"/>
          <w:highlight w:val="none"/>
        </w:rPr>
        <w:t>六、安装调试、验收及退、换货</w:t>
      </w:r>
    </w:p>
    <w:p w14:paraId="6B6DD185">
      <w:pPr>
        <w:pStyle w:val="26"/>
        <w:jc w:val="left"/>
        <w:rPr>
          <w:color w:val="auto"/>
          <w:sz w:val="21"/>
          <w:szCs w:val="21"/>
          <w:highlight w:val="none"/>
        </w:rPr>
      </w:pPr>
      <w:r>
        <w:rPr>
          <w:color w:val="auto"/>
          <w:sz w:val="21"/>
          <w:szCs w:val="21"/>
          <w:highlight w:val="none"/>
        </w:rPr>
        <w:t>6.1安装调试、验收应按照采购文件、乙方响应文件的规定或约定进行，具体如下：</w:t>
      </w:r>
    </w:p>
    <w:p w14:paraId="70DD3F83">
      <w:pPr>
        <w:pStyle w:val="26"/>
        <w:jc w:val="left"/>
        <w:rPr>
          <w:color w:val="auto"/>
          <w:sz w:val="21"/>
          <w:szCs w:val="21"/>
          <w:highlight w:val="none"/>
        </w:rPr>
      </w:pPr>
      <w:r>
        <w:rPr>
          <w:color w:val="auto"/>
          <w:sz w:val="21"/>
          <w:szCs w:val="21"/>
          <w:highlight w:val="none"/>
        </w:rPr>
        <w:t>6.2本项目是否邀请其他投标人参与验收：</w:t>
      </w:r>
    </w:p>
    <w:p w14:paraId="1AA5F5A5">
      <w:pPr>
        <w:pStyle w:val="26"/>
        <w:spacing w:line="300" w:lineRule="auto"/>
        <w:jc w:val="left"/>
        <w:rPr>
          <w:color w:val="auto"/>
          <w:sz w:val="21"/>
          <w:szCs w:val="21"/>
          <w:highlight w:val="none"/>
        </w:rPr>
      </w:pPr>
      <w:r>
        <w:rPr>
          <w:color w:val="auto"/>
          <w:sz w:val="21"/>
          <w:szCs w:val="21"/>
          <w:highlight w:val="none"/>
        </w:rPr>
        <w:t>不邀请。</w:t>
      </w:r>
    </w:p>
    <w:p w14:paraId="6BFB587B">
      <w:pPr>
        <w:pStyle w:val="26"/>
        <w:jc w:val="left"/>
        <w:rPr>
          <w:color w:val="auto"/>
          <w:sz w:val="21"/>
          <w:szCs w:val="21"/>
          <w:highlight w:val="none"/>
        </w:rPr>
      </w:pPr>
      <w:r>
        <w:rPr>
          <w:color w:val="auto"/>
          <w:sz w:val="21"/>
          <w:szCs w:val="21"/>
          <w:highlight w:val="none"/>
        </w:rPr>
        <w:t>6.3本项目是否邀请专家参与验收：</w:t>
      </w:r>
    </w:p>
    <w:p w14:paraId="033EDB0D">
      <w:pPr>
        <w:pStyle w:val="26"/>
        <w:spacing w:line="300" w:lineRule="auto"/>
        <w:jc w:val="left"/>
        <w:rPr>
          <w:color w:val="auto"/>
          <w:sz w:val="21"/>
          <w:szCs w:val="21"/>
          <w:highlight w:val="none"/>
        </w:rPr>
      </w:pPr>
      <w:r>
        <w:rPr>
          <w:color w:val="auto"/>
          <w:sz w:val="21"/>
          <w:szCs w:val="21"/>
          <w:highlight w:val="none"/>
        </w:rPr>
        <w:t>不邀请。邀请，具体如下：</w:t>
      </w:r>
    </w:p>
    <w:p w14:paraId="3A989FFC">
      <w:pPr>
        <w:pStyle w:val="26"/>
        <w:jc w:val="left"/>
        <w:rPr>
          <w:color w:val="auto"/>
          <w:sz w:val="21"/>
          <w:szCs w:val="21"/>
          <w:highlight w:val="none"/>
        </w:rPr>
      </w:pPr>
      <w:r>
        <w:rPr>
          <w:color w:val="auto"/>
          <w:sz w:val="21"/>
          <w:szCs w:val="21"/>
          <w:highlight w:val="none"/>
        </w:rPr>
        <w:t>6.4本项目是否邀请国家认可的质量检测机构参与验收：</w:t>
      </w:r>
    </w:p>
    <w:p w14:paraId="6DA84E26">
      <w:pPr>
        <w:pStyle w:val="26"/>
        <w:spacing w:line="300" w:lineRule="auto"/>
        <w:jc w:val="left"/>
        <w:rPr>
          <w:color w:val="auto"/>
          <w:sz w:val="21"/>
          <w:szCs w:val="21"/>
          <w:highlight w:val="none"/>
        </w:rPr>
      </w:pPr>
      <w:r>
        <w:rPr>
          <w:color w:val="auto"/>
          <w:sz w:val="21"/>
          <w:szCs w:val="21"/>
          <w:highlight w:val="none"/>
        </w:rPr>
        <w:t>不邀请。邀请，具体如下：</w:t>
      </w:r>
    </w:p>
    <w:p w14:paraId="793F7C71">
      <w:pPr>
        <w:pStyle w:val="26"/>
        <w:jc w:val="left"/>
        <w:rPr>
          <w:color w:val="auto"/>
          <w:sz w:val="21"/>
          <w:szCs w:val="21"/>
          <w:highlight w:val="none"/>
        </w:rPr>
      </w:pPr>
      <w:r>
        <w:rPr>
          <w:color w:val="auto"/>
          <w:sz w:val="21"/>
          <w:szCs w:val="21"/>
          <w:highlight w:val="none"/>
        </w:rPr>
        <w:t>6.5履约验收：</w:t>
      </w:r>
      <w:r>
        <w:rPr>
          <w:color w:val="auto"/>
          <w:sz w:val="21"/>
          <w:szCs w:val="21"/>
          <w:highlight w:val="none"/>
          <w:u w:val="single"/>
        </w:rPr>
        <w:t>采购人根据招标文件、中标人的投标文件及中华人民共和国有关标准进行验收</w:t>
      </w:r>
    </w:p>
    <w:p w14:paraId="38D07AE2">
      <w:pPr>
        <w:pStyle w:val="26"/>
        <w:jc w:val="left"/>
        <w:rPr>
          <w:color w:val="auto"/>
          <w:sz w:val="21"/>
          <w:szCs w:val="21"/>
          <w:highlight w:val="none"/>
        </w:rPr>
      </w:pPr>
      <w:r>
        <w:rPr>
          <w:color w:val="auto"/>
          <w:sz w:val="21"/>
          <w:szCs w:val="21"/>
          <w:highlight w:val="none"/>
        </w:rPr>
        <w:t>6.6退、换货：___________</w:t>
      </w:r>
    </w:p>
    <w:p w14:paraId="032A696C">
      <w:pPr>
        <w:pStyle w:val="26"/>
        <w:jc w:val="left"/>
        <w:rPr>
          <w:color w:val="auto"/>
          <w:sz w:val="21"/>
          <w:szCs w:val="21"/>
          <w:highlight w:val="none"/>
        </w:rPr>
      </w:pPr>
      <w:r>
        <w:rPr>
          <w:color w:val="auto"/>
          <w:sz w:val="21"/>
          <w:szCs w:val="21"/>
          <w:highlight w:val="none"/>
        </w:rPr>
        <w:t>6.7其他：</w:t>
      </w:r>
    </w:p>
    <w:p w14:paraId="0E042734">
      <w:pPr>
        <w:bidi w:val="0"/>
        <w:rPr>
          <w:color w:val="auto"/>
          <w:highlight w:val="none"/>
        </w:rPr>
      </w:pPr>
      <w:r>
        <w:rPr>
          <w:b/>
          <w:color w:val="auto"/>
          <w:sz w:val="24"/>
          <w:highlight w:val="none"/>
        </w:rPr>
        <w:t>七、资金支付方式、条件和时间</w:t>
      </w:r>
    </w:p>
    <w:tbl>
      <w:tblPr>
        <w:tblStyle w:val="17"/>
        <w:tblW w:w="5000" w:type="pct"/>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91"/>
        <w:gridCol w:w="633"/>
        <w:gridCol w:w="6722"/>
      </w:tblGrid>
      <w:tr w14:paraId="3736D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372" w:type="pct"/>
            <w:shd w:val="clear" w:color="auto" w:fill="auto"/>
            <w:vAlign w:val="center"/>
          </w:tcPr>
          <w:p w14:paraId="10F93F5C">
            <w:pPr>
              <w:widowControl/>
              <w:spacing w:line="360" w:lineRule="auto"/>
              <w:jc w:val="center"/>
              <w:rPr>
                <w:color w:val="auto"/>
                <w:sz w:val="24"/>
                <w:szCs w:val="24"/>
                <w:highlight w:val="none"/>
              </w:rPr>
            </w:pPr>
            <w:r>
              <w:rPr>
                <w:rFonts w:ascii="宋体" w:hAnsi="宋体"/>
                <w:color w:val="auto"/>
                <w:kern w:val="0"/>
                <w:sz w:val="24"/>
                <w:szCs w:val="24"/>
                <w:highlight w:val="none"/>
              </w:rPr>
              <w:t>支付期次</w:t>
            </w:r>
          </w:p>
        </w:tc>
        <w:tc>
          <w:tcPr>
            <w:tcW w:w="398" w:type="pct"/>
            <w:shd w:val="clear" w:color="auto" w:fill="auto"/>
            <w:vAlign w:val="center"/>
          </w:tcPr>
          <w:p w14:paraId="2741FFFB">
            <w:pPr>
              <w:widowControl/>
              <w:spacing w:line="360" w:lineRule="auto"/>
              <w:jc w:val="center"/>
              <w:rPr>
                <w:color w:val="auto"/>
                <w:sz w:val="24"/>
                <w:szCs w:val="24"/>
                <w:highlight w:val="none"/>
              </w:rPr>
            </w:pPr>
            <w:r>
              <w:rPr>
                <w:rFonts w:ascii="宋体" w:hAnsi="宋体"/>
                <w:color w:val="auto"/>
                <w:kern w:val="0"/>
                <w:sz w:val="24"/>
                <w:szCs w:val="24"/>
                <w:highlight w:val="none"/>
              </w:rPr>
              <w:t>支付比例(%)</w:t>
            </w:r>
          </w:p>
        </w:tc>
        <w:tc>
          <w:tcPr>
            <w:tcW w:w="4228" w:type="pct"/>
            <w:shd w:val="clear" w:color="auto" w:fill="auto"/>
            <w:vAlign w:val="center"/>
          </w:tcPr>
          <w:p w14:paraId="55C9DB05">
            <w:pPr>
              <w:widowControl/>
              <w:spacing w:line="360" w:lineRule="auto"/>
              <w:jc w:val="left"/>
              <w:rPr>
                <w:color w:val="auto"/>
                <w:sz w:val="24"/>
                <w:szCs w:val="24"/>
                <w:highlight w:val="none"/>
              </w:rPr>
            </w:pPr>
            <w:r>
              <w:rPr>
                <w:rFonts w:ascii="宋体" w:hAnsi="宋体"/>
                <w:color w:val="auto"/>
                <w:kern w:val="0"/>
                <w:sz w:val="24"/>
                <w:szCs w:val="24"/>
                <w:highlight w:val="none"/>
              </w:rPr>
              <w:t>支付期次说明</w:t>
            </w:r>
          </w:p>
        </w:tc>
      </w:tr>
      <w:tr w14:paraId="378FA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53F4EAD7">
            <w:pPr>
              <w:widowControl/>
              <w:spacing w:line="360" w:lineRule="auto"/>
              <w:jc w:val="center"/>
              <w:rPr>
                <w:rStyle w:val="19"/>
                <w:rFonts w:ascii="宋体" w:hAnsi="宋体"/>
                <w:b w:val="0"/>
                <w:bCs/>
                <w:color w:val="auto"/>
                <w:kern w:val="0"/>
                <w:sz w:val="24"/>
                <w:szCs w:val="24"/>
                <w:highlight w:val="none"/>
              </w:rPr>
            </w:pPr>
            <w:r>
              <w:rPr>
                <w:rStyle w:val="19"/>
                <w:rFonts w:hint="eastAsia" w:ascii="宋体" w:hAnsi="宋体"/>
                <w:b w:val="0"/>
                <w:bCs/>
                <w:color w:val="auto"/>
                <w:kern w:val="0"/>
                <w:sz w:val="24"/>
                <w:szCs w:val="24"/>
                <w:highlight w:val="none"/>
              </w:rPr>
              <w:t>1</w:t>
            </w:r>
          </w:p>
        </w:tc>
        <w:tc>
          <w:tcPr>
            <w:tcW w:w="398" w:type="pct"/>
            <w:shd w:val="clear" w:color="auto" w:fill="auto"/>
            <w:vAlign w:val="center"/>
          </w:tcPr>
          <w:p w14:paraId="4CEB7C13">
            <w:pPr>
              <w:widowControl/>
              <w:spacing w:line="360" w:lineRule="auto"/>
              <w:jc w:val="center"/>
              <w:rPr>
                <w:rStyle w:val="19"/>
                <w:rFonts w:hint="default" w:ascii="宋体" w:hAnsi="宋体" w:eastAsia="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30</w:t>
            </w:r>
          </w:p>
        </w:tc>
        <w:tc>
          <w:tcPr>
            <w:tcW w:w="6722" w:type="dxa"/>
            <w:shd w:val="clear" w:color="auto" w:fill="auto"/>
            <w:vAlign w:val="center"/>
          </w:tcPr>
          <w:p w14:paraId="6FC29C00">
            <w:pPr>
              <w:widowControl/>
              <w:spacing w:line="360" w:lineRule="auto"/>
              <w:jc w:val="left"/>
              <w:rPr>
                <w:color w:val="auto"/>
                <w:highlight w:val="none"/>
              </w:rPr>
            </w:pPr>
            <w:r>
              <w:rPr>
                <w:rStyle w:val="19"/>
                <w:rFonts w:hint="eastAsia" w:ascii="宋体" w:hAnsi="宋体"/>
                <w:b w:val="0"/>
                <w:bCs/>
                <w:color w:val="auto"/>
                <w:kern w:val="0"/>
                <w:sz w:val="24"/>
                <w:szCs w:val="24"/>
                <w:highlight w:val="none"/>
              </w:rPr>
              <w:t>合同签订后，</w:t>
            </w:r>
            <w:r>
              <w:rPr>
                <w:rFonts w:hint="eastAsia" w:cs="宋体"/>
                <w:color w:val="auto"/>
                <w:spacing w:val="0"/>
                <w:sz w:val="24"/>
                <w:szCs w:val="24"/>
                <w:highlight w:val="none"/>
                <w:lang w:eastAsia="zh-CN"/>
              </w:rPr>
              <w:t>采购人</w:t>
            </w:r>
            <w:r>
              <w:rPr>
                <w:rFonts w:hint="eastAsia" w:ascii="宋体" w:hAnsi="宋体" w:eastAsia="宋体" w:cs="宋体"/>
                <w:color w:val="auto"/>
                <w:spacing w:val="0"/>
                <w:sz w:val="24"/>
                <w:szCs w:val="24"/>
                <w:highlight w:val="none"/>
                <w:lang w:eastAsia="zh-CN"/>
              </w:rPr>
              <w:t>在收到</w:t>
            </w:r>
            <w:r>
              <w:rPr>
                <w:rFonts w:hint="eastAsia" w:cs="宋体"/>
                <w:color w:val="auto"/>
                <w:spacing w:val="0"/>
                <w:sz w:val="24"/>
                <w:szCs w:val="24"/>
                <w:highlight w:val="none"/>
                <w:lang w:eastAsia="zh-CN"/>
              </w:rPr>
              <w:t>中标人</w:t>
            </w:r>
            <w:r>
              <w:rPr>
                <w:rFonts w:hint="eastAsia" w:ascii="宋体" w:hAnsi="宋体" w:eastAsia="宋体" w:cs="宋体"/>
                <w:color w:val="auto"/>
                <w:spacing w:val="0"/>
                <w:sz w:val="24"/>
                <w:szCs w:val="24"/>
                <w:highlight w:val="none"/>
                <w:lang w:eastAsia="zh-CN"/>
              </w:rPr>
              <w:t>提供的合格发票后</w:t>
            </w:r>
            <w:r>
              <w:rPr>
                <w:rFonts w:hint="eastAsia" w:ascii="宋体" w:hAnsi="宋体" w:eastAsia="宋体" w:cs="宋体"/>
                <w:color w:val="auto"/>
                <w:spacing w:val="0"/>
                <w:sz w:val="24"/>
                <w:szCs w:val="24"/>
                <w:highlight w:val="none"/>
                <w:lang w:val="en-US" w:eastAsia="zh-CN"/>
              </w:rPr>
              <w:t>十</w:t>
            </w:r>
            <w:r>
              <w:rPr>
                <w:rFonts w:hint="eastAsia" w:ascii="宋体" w:hAnsi="宋体" w:eastAsia="宋体" w:cs="宋体"/>
                <w:color w:val="auto"/>
                <w:spacing w:val="0"/>
                <w:sz w:val="24"/>
                <w:szCs w:val="24"/>
                <w:highlight w:val="none"/>
              </w:rPr>
              <w:t>个工作日内向</w:t>
            </w:r>
            <w:r>
              <w:rPr>
                <w:rFonts w:hint="eastAsia" w:cs="宋体"/>
                <w:color w:val="auto"/>
                <w:spacing w:val="0"/>
                <w:sz w:val="24"/>
                <w:szCs w:val="24"/>
                <w:highlight w:val="none"/>
                <w:lang w:eastAsia="zh-CN"/>
              </w:rPr>
              <w:t>中标人</w:t>
            </w:r>
            <w:r>
              <w:rPr>
                <w:rFonts w:hint="eastAsia" w:ascii="宋体" w:hAnsi="宋体" w:eastAsia="宋体" w:cs="宋体"/>
                <w:color w:val="auto"/>
                <w:spacing w:val="0"/>
                <w:sz w:val="24"/>
                <w:szCs w:val="24"/>
                <w:highlight w:val="none"/>
              </w:rPr>
              <w:t>支付合同价款</w:t>
            </w:r>
            <w:r>
              <w:rPr>
                <w:rFonts w:hint="eastAsia" w:ascii="宋体" w:hAnsi="宋体" w:eastAsia="宋体" w:cs="宋体"/>
                <w:color w:val="auto"/>
                <w:spacing w:val="0"/>
                <w:sz w:val="24"/>
                <w:szCs w:val="24"/>
                <w:highlight w:val="none"/>
                <w:lang w:eastAsia="zh-CN"/>
              </w:rPr>
              <w:t>的</w:t>
            </w:r>
            <w:r>
              <w:rPr>
                <w:rFonts w:hint="eastAsia" w:ascii="宋体" w:hAnsi="宋体" w:eastAsia="宋体" w:cs="宋体"/>
                <w:color w:val="auto"/>
                <w:spacing w:val="0"/>
                <w:sz w:val="24"/>
                <w:szCs w:val="24"/>
                <w:highlight w:val="none"/>
                <w:lang w:val="en-US" w:eastAsia="zh-CN"/>
              </w:rPr>
              <w:t>30%</w:t>
            </w:r>
            <w:r>
              <w:rPr>
                <w:rFonts w:hint="eastAsia" w:ascii="宋体" w:hAnsi="宋体" w:eastAsia="宋体" w:cs="宋体"/>
                <w:color w:val="auto"/>
                <w:sz w:val="24"/>
                <w:szCs w:val="24"/>
                <w:highlight w:val="none"/>
              </w:rPr>
              <w:t>作为预付款</w:t>
            </w:r>
            <w:r>
              <w:rPr>
                <w:rFonts w:hint="eastAsia" w:ascii="宋体" w:hAnsi="宋体" w:eastAsia="宋体" w:cs="宋体"/>
                <w:color w:val="auto"/>
                <w:sz w:val="24"/>
                <w:szCs w:val="24"/>
                <w:highlight w:val="none"/>
                <w:lang w:val="en-US" w:eastAsia="zh-CN"/>
              </w:rPr>
              <w:t>；</w:t>
            </w:r>
          </w:p>
        </w:tc>
      </w:tr>
      <w:tr w14:paraId="4E022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23994F33">
            <w:pPr>
              <w:widowControl/>
              <w:spacing w:line="360" w:lineRule="auto"/>
              <w:jc w:val="center"/>
              <w:rPr>
                <w:rStyle w:val="19"/>
                <w:rFonts w:ascii="宋体" w:hAnsi="宋体"/>
                <w:b w:val="0"/>
                <w:bCs/>
                <w:color w:val="auto"/>
                <w:kern w:val="0"/>
                <w:sz w:val="24"/>
                <w:szCs w:val="24"/>
                <w:highlight w:val="none"/>
              </w:rPr>
            </w:pPr>
            <w:r>
              <w:rPr>
                <w:rStyle w:val="19"/>
                <w:rFonts w:hint="eastAsia" w:ascii="宋体" w:hAnsi="宋体"/>
                <w:b w:val="0"/>
                <w:bCs/>
                <w:color w:val="auto"/>
                <w:kern w:val="0"/>
                <w:sz w:val="24"/>
                <w:szCs w:val="24"/>
                <w:highlight w:val="none"/>
              </w:rPr>
              <w:t>2</w:t>
            </w:r>
          </w:p>
        </w:tc>
        <w:tc>
          <w:tcPr>
            <w:tcW w:w="398" w:type="pct"/>
            <w:shd w:val="clear" w:color="auto" w:fill="auto"/>
            <w:vAlign w:val="center"/>
          </w:tcPr>
          <w:p w14:paraId="7890FA93">
            <w:pPr>
              <w:widowControl/>
              <w:spacing w:line="360" w:lineRule="auto"/>
              <w:jc w:val="center"/>
              <w:rPr>
                <w:rStyle w:val="19"/>
                <w:rFonts w:hint="default" w:ascii="宋体" w:hAnsi="宋体" w:eastAsia="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30</w:t>
            </w:r>
          </w:p>
        </w:tc>
        <w:tc>
          <w:tcPr>
            <w:tcW w:w="6722" w:type="dxa"/>
            <w:shd w:val="clear" w:color="auto" w:fill="auto"/>
            <w:vAlign w:val="center"/>
          </w:tcPr>
          <w:p w14:paraId="307A3E91">
            <w:pPr>
              <w:widowControl/>
              <w:spacing w:line="360" w:lineRule="auto"/>
              <w:jc w:val="left"/>
              <w:rPr>
                <w:rStyle w:val="19"/>
                <w:rFonts w:hint="eastAsia" w:ascii="宋体" w:hAnsi="宋体" w:eastAsia="宋体"/>
                <w:b w:val="0"/>
                <w:bCs/>
                <w:color w:val="auto"/>
                <w:kern w:val="0"/>
                <w:sz w:val="24"/>
                <w:szCs w:val="24"/>
                <w:highlight w:val="none"/>
                <w:lang w:eastAsia="zh-CN"/>
              </w:rPr>
            </w:pPr>
            <w:r>
              <w:rPr>
                <w:rStyle w:val="19"/>
                <w:rFonts w:hint="eastAsia" w:ascii="宋体" w:hAnsi="宋体"/>
                <w:b w:val="0"/>
                <w:bCs/>
                <w:color w:val="auto"/>
                <w:kern w:val="0"/>
                <w:sz w:val="24"/>
                <w:szCs w:val="24"/>
                <w:highlight w:val="none"/>
                <w:lang w:val="en-US" w:eastAsia="zh-CN"/>
              </w:rPr>
              <w:t>根据中标人建造进度每艘</w:t>
            </w:r>
            <w:r>
              <w:rPr>
                <w:rStyle w:val="19"/>
                <w:rFonts w:hint="eastAsia" w:ascii="宋体" w:hAnsi="宋体" w:eastAsia="宋体"/>
                <w:b w:val="0"/>
                <w:bCs/>
                <w:color w:val="auto"/>
                <w:kern w:val="0"/>
                <w:sz w:val="24"/>
                <w:szCs w:val="24"/>
                <w:highlight w:val="none"/>
                <w:lang w:val="en-US" w:eastAsia="zh-CN"/>
              </w:rPr>
              <w:t>船身主体完成后支付</w:t>
            </w:r>
            <w:r>
              <w:rPr>
                <w:rStyle w:val="19"/>
                <w:rFonts w:hint="eastAsia" w:ascii="宋体" w:hAnsi="宋体"/>
                <w:b w:val="0"/>
                <w:bCs/>
                <w:color w:val="auto"/>
                <w:kern w:val="0"/>
                <w:sz w:val="24"/>
                <w:szCs w:val="24"/>
                <w:highlight w:val="none"/>
                <w:lang w:val="en-US" w:eastAsia="zh-CN"/>
              </w:rPr>
              <w:t>单艘船舶</w:t>
            </w:r>
            <w:r>
              <w:rPr>
                <w:rStyle w:val="19"/>
                <w:rFonts w:hint="eastAsia" w:ascii="宋体" w:hAnsi="宋体" w:eastAsia="宋体"/>
                <w:b w:val="0"/>
                <w:bCs/>
                <w:color w:val="auto"/>
                <w:kern w:val="0"/>
                <w:sz w:val="24"/>
                <w:szCs w:val="24"/>
                <w:highlight w:val="none"/>
                <w:lang w:val="en-US" w:eastAsia="zh-CN"/>
              </w:rPr>
              <w:t>价款的</w:t>
            </w:r>
            <w:r>
              <w:rPr>
                <w:rStyle w:val="19"/>
                <w:rFonts w:hint="eastAsia" w:ascii="宋体" w:hAnsi="宋体"/>
                <w:b w:val="0"/>
                <w:bCs/>
                <w:color w:val="auto"/>
                <w:kern w:val="0"/>
                <w:sz w:val="24"/>
                <w:szCs w:val="24"/>
                <w:highlight w:val="none"/>
                <w:lang w:val="en-US" w:eastAsia="zh-CN"/>
              </w:rPr>
              <w:t>3</w:t>
            </w:r>
            <w:r>
              <w:rPr>
                <w:rStyle w:val="19"/>
                <w:rFonts w:hint="eastAsia" w:ascii="宋体" w:hAnsi="宋体" w:eastAsia="宋体"/>
                <w:b w:val="0"/>
                <w:bCs/>
                <w:color w:val="auto"/>
                <w:kern w:val="0"/>
                <w:sz w:val="24"/>
                <w:szCs w:val="24"/>
                <w:highlight w:val="none"/>
                <w:lang w:val="en-US" w:eastAsia="zh-CN"/>
              </w:rPr>
              <w:t>0%；</w:t>
            </w:r>
          </w:p>
        </w:tc>
      </w:tr>
      <w:tr w14:paraId="21260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37275630">
            <w:pPr>
              <w:widowControl/>
              <w:spacing w:line="360" w:lineRule="auto"/>
              <w:jc w:val="center"/>
              <w:rPr>
                <w:rStyle w:val="19"/>
                <w:rFonts w:hint="eastAsia" w:ascii="宋体" w:hAnsi="宋体" w:eastAsia="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3</w:t>
            </w:r>
          </w:p>
        </w:tc>
        <w:tc>
          <w:tcPr>
            <w:tcW w:w="398" w:type="pct"/>
            <w:shd w:val="clear" w:color="auto" w:fill="auto"/>
            <w:vAlign w:val="center"/>
          </w:tcPr>
          <w:p w14:paraId="7A1A1E63">
            <w:pPr>
              <w:widowControl/>
              <w:spacing w:line="360" w:lineRule="auto"/>
              <w:jc w:val="center"/>
              <w:rPr>
                <w:rStyle w:val="19"/>
                <w:rFonts w:hint="default" w:ascii="宋体" w:hAnsi="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20</w:t>
            </w:r>
          </w:p>
        </w:tc>
        <w:tc>
          <w:tcPr>
            <w:tcW w:w="6722" w:type="dxa"/>
            <w:shd w:val="clear" w:color="auto" w:fill="auto"/>
            <w:vAlign w:val="center"/>
          </w:tcPr>
          <w:p w14:paraId="0915931B">
            <w:pPr>
              <w:widowControl/>
              <w:spacing w:line="360" w:lineRule="auto"/>
              <w:jc w:val="left"/>
              <w:rPr>
                <w:rStyle w:val="19"/>
                <w:rFonts w:hint="eastAsia" w:ascii="宋体" w:hAnsi="宋体" w:eastAsia="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单艘船舶下水后支付单艘船舶价款的20%</w:t>
            </w:r>
          </w:p>
        </w:tc>
      </w:tr>
      <w:tr w14:paraId="773FE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0C47CDFC">
            <w:pPr>
              <w:widowControl/>
              <w:spacing w:line="360" w:lineRule="auto"/>
              <w:jc w:val="center"/>
              <w:rPr>
                <w:rStyle w:val="19"/>
                <w:rFonts w:hint="eastAsia" w:ascii="宋体" w:hAnsi="宋体" w:eastAsia="宋体"/>
                <w:b w:val="0"/>
                <w:bCs/>
                <w:color w:val="auto"/>
                <w:kern w:val="0"/>
                <w:sz w:val="24"/>
                <w:szCs w:val="24"/>
                <w:highlight w:val="none"/>
                <w:lang w:eastAsia="zh-CN"/>
              </w:rPr>
            </w:pPr>
            <w:r>
              <w:rPr>
                <w:rStyle w:val="19"/>
                <w:rFonts w:hint="eastAsia" w:ascii="宋体" w:hAnsi="宋体"/>
                <w:b w:val="0"/>
                <w:bCs/>
                <w:color w:val="auto"/>
                <w:kern w:val="0"/>
                <w:sz w:val="24"/>
                <w:szCs w:val="24"/>
                <w:highlight w:val="none"/>
                <w:lang w:val="en-US" w:eastAsia="zh-CN"/>
              </w:rPr>
              <w:t>4</w:t>
            </w:r>
          </w:p>
        </w:tc>
        <w:tc>
          <w:tcPr>
            <w:tcW w:w="398" w:type="pct"/>
            <w:shd w:val="clear" w:color="auto" w:fill="auto"/>
            <w:vAlign w:val="center"/>
          </w:tcPr>
          <w:p w14:paraId="0A402EFA">
            <w:pPr>
              <w:widowControl/>
              <w:spacing w:line="360" w:lineRule="auto"/>
              <w:jc w:val="center"/>
              <w:rPr>
                <w:rStyle w:val="19"/>
                <w:rFonts w:hint="default" w:ascii="宋体" w:hAnsi="宋体" w:eastAsia="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15</w:t>
            </w:r>
          </w:p>
        </w:tc>
        <w:tc>
          <w:tcPr>
            <w:tcW w:w="6722" w:type="dxa"/>
            <w:shd w:val="clear" w:color="auto" w:fill="auto"/>
            <w:vAlign w:val="center"/>
          </w:tcPr>
          <w:p w14:paraId="017C8143">
            <w:pPr>
              <w:widowControl/>
              <w:spacing w:line="360" w:lineRule="auto"/>
              <w:jc w:val="left"/>
              <w:rPr>
                <w:rStyle w:val="19"/>
                <w:rFonts w:ascii="宋体" w:hAnsi="宋体"/>
                <w:b w:val="0"/>
                <w:bCs/>
                <w:color w:val="auto"/>
                <w:kern w:val="0"/>
                <w:sz w:val="24"/>
                <w:szCs w:val="24"/>
                <w:highlight w:val="none"/>
              </w:rPr>
            </w:pPr>
            <w:r>
              <w:rPr>
                <w:rStyle w:val="19"/>
                <w:rFonts w:hint="eastAsia" w:ascii="宋体" w:hAnsi="宋体"/>
                <w:b w:val="0"/>
                <w:bCs/>
                <w:color w:val="auto"/>
                <w:kern w:val="0"/>
                <w:sz w:val="24"/>
                <w:szCs w:val="24"/>
                <w:highlight w:val="none"/>
                <w:lang w:val="en-US" w:eastAsia="zh-CN"/>
              </w:rPr>
              <w:t>工厂验收完成并运输至交货地点后单艘船舶同价款的15%；</w:t>
            </w:r>
          </w:p>
        </w:tc>
      </w:tr>
      <w:tr w14:paraId="6BD3E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7F6B014E">
            <w:pPr>
              <w:widowControl/>
              <w:spacing w:line="360" w:lineRule="auto"/>
              <w:jc w:val="center"/>
              <w:rPr>
                <w:rStyle w:val="19"/>
                <w:rFonts w:hint="eastAsia" w:ascii="宋体" w:hAnsi="宋体" w:eastAsia="宋体"/>
                <w:b w:val="0"/>
                <w:bCs/>
                <w:color w:val="auto"/>
                <w:kern w:val="0"/>
                <w:sz w:val="24"/>
                <w:szCs w:val="24"/>
                <w:highlight w:val="none"/>
                <w:lang w:eastAsia="zh-CN"/>
              </w:rPr>
            </w:pPr>
            <w:r>
              <w:rPr>
                <w:rStyle w:val="19"/>
                <w:rFonts w:hint="eastAsia" w:ascii="宋体" w:hAnsi="宋体"/>
                <w:b w:val="0"/>
                <w:bCs/>
                <w:color w:val="auto"/>
                <w:kern w:val="0"/>
                <w:sz w:val="24"/>
                <w:szCs w:val="24"/>
                <w:highlight w:val="none"/>
                <w:lang w:val="en-US" w:eastAsia="zh-CN"/>
              </w:rPr>
              <w:t>5</w:t>
            </w:r>
          </w:p>
        </w:tc>
        <w:tc>
          <w:tcPr>
            <w:tcW w:w="398" w:type="pct"/>
            <w:shd w:val="clear" w:color="auto" w:fill="auto"/>
            <w:vAlign w:val="center"/>
          </w:tcPr>
          <w:p w14:paraId="2DD7FDF5">
            <w:pPr>
              <w:widowControl/>
              <w:spacing w:line="360" w:lineRule="auto"/>
              <w:jc w:val="center"/>
              <w:rPr>
                <w:rStyle w:val="19"/>
                <w:rFonts w:hint="eastAsia" w:ascii="宋体" w:hAnsi="宋体" w:eastAsia="宋体"/>
                <w:b w:val="0"/>
                <w:bCs/>
                <w:color w:val="auto"/>
                <w:kern w:val="0"/>
                <w:sz w:val="24"/>
                <w:szCs w:val="24"/>
                <w:highlight w:val="none"/>
                <w:lang w:val="en-US" w:eastAsia="zh-CN"/>
              </w:rPr>
            </w:pPr>
            <w:r>
              <w:rPr>
                <w:rStyle w:val="19"/>
                <w:rFonts w:hint="eastAsia" w:ascii="宋体" w:hAnsi="宋体"/>
                <w:b w:val="0"/>
                <w:bCs/>
                <w:color w:val="auto"/>
                <w:kern w:val="0"/>
                <w:sz w:val="24"/>
                <w:szCs w:val="24"/>
                <w:highlight w:val="none"/>
                <w:lang w:val="en-US" w:eastAsia="zh-CN"/>
              </w:rPr>
              <w:t>5</w:t>
            </w:r>
          </w:p>
        </w:tc>
        <w:tc>
          <w:tcPr>
            <w:tcW w:w="6722" w:type="dxa"/>
            <w:shd w:val="clear" w:color="auto" w:fill="auto"/>
            <w:vAlign w:val="center"/>
          </w:tcPr>
          <w:p w14:paraId="5C7E62C2">
            <w:pPr>
              <w:widowControl/>
              <w:spacing w:line="360" w:lineRule="auto"/>
              <w:jc w:val="left"/>
              <w:rPr>
                <w:rStyle w:val="19"/>
                <w:rFonts w:hint="eastAsia" w:ascii="宋体" w:hAnsi="宋体" w:eastAsia="宋体"/>
                <w:b w:val="0"/>
                <w:bCs/>
                <w:color w:val="auto"/>
                <w:kern w:val="0"/>
                <w:sz w:val="24"/>
                <w:szCs w:val="24"/>
                <w:highlight w:val="none"/>
                <w:lang w:eastAsia="zh-CN"/>
              </w:rPr>
            </w:pPr>
            <w:r>
              <w:rPr>
                <w:rFonts w:hint="eastAsia" w:ascii="宋体" w:hAnsi="宋体"/>
                <w:color w:val="auto"/>
                <w:kern w:val="0"/>
                <w:sz w:val="24"/>
                <w:szCs w:val="24"/>
                <w:highlight w:val="none"/>
              </w:rPr>
              <w:t>剩余</w:t>
            </w:r>
            <w:r>
              <w:rPr>
                <w:rFonts w:hint="eastAsia" w:ascii="宋体" w:hAnsi="宋体"/>
                <w:color w:val="auto"/>
                <w:kern w:val="0"/>
                <w:sz w:val="24"/>
                <w:szCs w:val="24"/>
                <w:highlight w:val="none"/>
                <w:lang w:val="en-US" w:eastAsia="zh-CN"/>
              </w:rPr>
              <w:t>5</w:t>
            </w:r>
            <w:r>
              <w:rPr>
                <w:rFonts w:hint="eastAsia" w:ascii="宋体" w:hAnsi="宋体"/>
                <w:color w:val="auto"/>
                <w:kern w:val="0"/>
                <w:sz w:val="24"/>
                <w:szCs w:val="24"/>
                <w:highlight w:val="none"/>
              </w:rPr>
              <w:t>%作为质量保证金，在保修期满后</w:t>
            </w:r>
            <w:r>
              <w:rPr>
                <w:rFonts w:ascii="宋体" w:hAnsi="宋体"/>
                <w:color w:val="auto"/>
                <w:kern w:val="0"/>
                <w:sz w:val="24"/>
                <w:szCs w:val="24"/>
                <w:highlight w:val="none"/>
              </w:rPr>
              <w:t>无质量问题</w:t>
            </w:r>
            <w:r>
              <w:rPr>
                <w:rFonts w:hint="eastAsia" w:ascii="宋体" w:hAnsi="宋体"/>
                <w:color w:val="auto"/>
                <w:kern w:val="0"/>
                <w:sz w:val="24"/>
                <w:szCs w:val="24"/>
                <w:highlight w:val="none"/>
              </w:rPr>
              <w:t>情况下采购人于5个工作日内一次性付清（无息）。</w:t>
            </w:r>
          </w:p>
        </w:tc>
      </w:tr>
    </w:tbl>
    <w:p w14:paraId="7ABF9FAA">
      <w:pPr>
        <w:pStyle w:val="14"/>
        <w:widowControl/>
        <w:spacing w:after="204" w:afterAutospacing="0" w:line="360" w:lineRule="auto"/>
        <w:ind w:firstLine="396"/>
        <w:rPr>
          <w:rStyle w:val="19"/>
          <w:rFonts w:ascii="宋体" w:hAnsi="宋体" w:cs="宋体"/>
          <w:color w:val="auto"/>
          <w:szCs w:val="24"/>
          <w:highlight w:val="none"/>
        </w:rPr>
      </w:pPr>
      <w:r>
        <w:rPr>
          <w:rStyle w:val="19"/>
          <w:rFonts w:hint="eastAsia" w:ascii="宋体" w:hAnsi="宋体" w:cs="宋体"/>
          <w:color w:val="auto"/>
          <w:szCs w:val="24"/>
          <w:highlight w:val="none"/>
        </w:rPr>
        <w:t>注：每笔款项支付，供应商需提供等额的增值税专用发票</w:t>
      </w:r>
      <w:r>
        <w:rPr>
          <w:rStyle w:val="19"/>
          <w:rFonts w:hint="eastAsia" w:ascii="宋体" w:hAnsi="宋体" w:cs="宋体"/>
          <w:color w:val="auto"/>
          <w:szCs w:val="24"/>
          <w:highlight w:val="none"/>
          <w:lang w:eastAsia="zh-CN"/>
        </w:rPr>
        <w:t>，</w:t>
      </w:r>
      <w:r>
        <w:rPr>
          <w:rStyle w:val="19"/>
          <w:rFonts w:hint="default" w:ascii="宋体" w:hAnsi="宋体" w:cs="宋体"/>
          <w:color w:val="auto"/>
          <w:szCs w:val="24"/>
          <w:highlight w:val="none"/>
        </w:rPr>
        <w:t>本项目资金来源为企业融资，需</w:t>
      </w:r>
      <w:r>
        <w:rPr>
          <w:rStyle w:val="19"/>
          <w:rFonts w:hint="eastAsia" w:ascii="宋体" w:hAnsi="宋体" w:cs="宋体"/>
          <w:color w:val="auto"/>
          <w:szCs w:val="24"/>
          <w:highlight w:val="none"/>
          <w:lang w:val="en-US" w:eastAsia="zh-CN"/>
        </w:rPr>
        <w:t>出资人（</w:t>
      </w:r>
      <w:r>
        <w:rPr>
          <w:rStyle w:val="19"/>
          <w:rFonts w:hint="eastAsia" w:ascii="宋体" w:hAnsi="宋体" w:cs="宋体"/>
          <w:color w:val="auto"/>
          <w:szCs w:val="24"/>
          <w:highlight w:val="none"/>
        </w:rPr>
        <w:t>出租人</w:t>
      </w:r>
      <w:r>
        <w:rPr>
          <w:rStyle w:val="19"/>
          <w:rFonts w:hint="eastAsia" w:ascii="宋体" w:hAnsi="宋体" w:cs="宋体"/>
          <w:color w:val="auto"/>
          <w:szCs w:val="24"/>
          <w:highlight w:val="none"/>
          <w:lang w:val="en-US" w:eastAsia="zh-CN"/>
        </w:rPr>
        <w:t>）</w:t>
      </w:r>
      <w:r>
        <w:rPr>
          <w:rStyle w:val="19"/>
          <w:rFonts w:hint="default" w:ascii="宋体" w:hAnsi="宋体" w:cs="宋体"/>
          <w:color w:val="auto"/>
          <w:szCs w:val="24"/>
          <w:highlight w:val="none"/>
        </w:rPr>
        <w:t>、采购人</w:t>
      </w:r>
      <w:r>
        <w:rPr>
          <w:rStyle w:val="19"/>
          <w:rFonts w:hint="eastAsia" w:ascii="宋体" w:hAnsi="宋体" w:cs="宋体"/>
          <w:color w:val="auto"/>
          <w:szCs w:val="24"/>
          <w:highlight w:val="none"/>
          <w:lang w:eastAsia="zh-CN"/>
        </w:rPr>
        <w:t>（</w:t>
      </w:r>
      <w:r>
        <w:rPr>
          <w:rStyle w:val="19"/>
          <w:rFonts w:hint="eastAsia" w:ascii="宋体" w:hAnsi="宋体" w:cs="宋体"/>
          <w:color w:val="auto"/>
          <w:szCs w:val="24"/>
          <w:highlight w:val="none"/>
        </w:rPr>
        <w:t>承租人</w:t>
      </w:r>
      <w:r>
        <w:rPr>
          <w:rStyle w:val="19"/>
          <w:rFonts w:hint="eastAsia" w:ascii="宋体" w:hAnsi="宋体" w:cs="宋体"/>
          <w:color w:val="auto"/>
          <w:szCs w:val="24"/>
          <w:highlight w:val="none"/>
          <w:lang w:eastAsia="zh-CN"/>
        </w:rPr>
        <w:t>）</w:t>
      </w:r>
      <w:r>
        <w:rPr>
          <w:rStyle w:val="19"/>
          <w:rFonts w:hint="default" w:ascii="宋体" w:hAnsi="宋体" w:cs="宋体"/>
          <w:color w:val="auto"/>
          <w:szCs w:val="24"/>
          <w:highlight w:val="none"/>
        </w:rPr>
        <w:t>与中标人签订第三方支付协议（协议详见合同附件）</w:t>
      </w:r>
      <w:r>
        <w:rPr>
          <w:rStyle w:val="19"/>
          <w:rFonts w:hint="eastAsia" w:ascii="宋体" w:hAnsi="宋体" w:cs="宋体"/>
          <w:color w:val="auto"/>
          <w:szCs w:val="24"/>
          <w:highlight w:val="none"/>
        </w:rPr>
        <w:t>。</w:t>
      </w:r>
    </w:p>
    <w:p w14:paraId="6EB73F85">
      <w:pPr>
        <w:bidi w:val="0"/>
        <w:rPr>
          <w:color w:val="auto"/>
          <w:highlight w:val="none"/>
        </w:rPr>
      </w:pPr>
      <w:r>
        <w:rPr>
          <w:b/>
          <w:color w:val="auto"/>
          <w:sz w:val="24"/>
          <w:highlight w:val="none"/>
        </w:rPr>
        <w:t>八、履约保证金</w:t>
      </w:r>
    </w:p>
    <w:p w14:paraId="1068BF18">
      <w:pPr>
        <w:pStyle w:val="26"/>
        <w:jc w:val="left"/>
        <w:rPr>
          <w:color w:val="auto"/>
          <w:sz w:val="21"/>
          <w:szCs w:val="21"/>
          <w:highlight w:val="none"/>
        </w:rPr>
      </w:pPr>
      <w:r>
        <w:rPr>
          <w:rFonts w:hint="eastAsia"/>
          <w:color w:val="auto"/>
          <w:sz w:val="21"/>
          <w:szCs w:val="21"/>
          <w:highlight w:val="none"/>
          <w:lang w:eastAsia="zh-CN"/>
        </w:rPr>
        <w:t>☑</w:t>
      </w:r>
      <w:r>
        <w:rPr>
          <w:color w:val="auto"/>
          <w:sz w:val="21"/>
          <w:szCs w:val="21"/>
          <w:highlight w:val="none"/>
        </w:rPr>
        <w:t>有，□无。具体如下违约：（按照采购文件规定填写）。</w:t>
      </w:r>
    </w:p>
    <w:p w14:paraId="0B1AF0FE">
      <w:pPr>
        <w:pStyle w:val="26"/>
        <w:jc w:val="left"/>
        <w:rPr>
          <w:color w:val="auto"/>
          <w:sz w:val="21"/>
          <w:szCs w:val="21"/>
          <w:highlight w:val="none"/>
        </w:rPr>
      </w:pPr>
      <w:r>
        <w:rPr>
          <w:color w:val="auto"/>
          <w:sz w:val="21"/>
          <w:szCs w:val="21"/>
          <w:highlight w:val="none"/>
        </w:rPr>
        <w:t>8.1乙方向甲方缴纳人民币</w:t>
      </w:r>
      <w:r>
        <w:rPr>
          <w:rFonts w:hint="eastAsia"/>
          <w:color w:val="auto"/>
          <w:sz w:val="21"/>
          <w:szCs w:val="21"/>
          <w:highlight w:val="none"/>
          <w:u w:val="single"/>
          <w:lang w:val="en-US" w:eastAsia="zh-CN"/>
        </w:rPr>
        <w:t xml:space="preserve">      </w:t>
      </w:r>
      <w:r>
        <w:rPr>
          <w:color w:val="auto"/>
          <w:sz w:val="21"/>
          <w:szCs w:val="21"/>
          <w:highlight w:val="none"/>
          <w:u w:val="single"/>
        </w:rPr>
        <w:t xml:space="preserve"> </w:t>
      </w:r>
      <w:r>
        <w:rPr>
          <w:color w:val="auto"/>
          <w:sz w:val="21"/>
          <w:szCs w:val="21"/>
          <w:highlight w:val="none"/>
        </w:rPr>
        <w:t>元（大写：</w:t>
      </w:r>
      <w:r>
        <w:rPr>
          <w:rFonts w:hint="eastAsia"/>
          <w:color w:val="auto"/>
          <w:sz w:val="21"/>
          <w:szCs w:val="21"/>
          <w:highlight w:val="none"/>
          <w:lang w:val="en-US" w:eastAsia="zh-CN"/>
        </w:rPr>
        <w:t xml:space="preserve">      </w:t>
      </w:r>
      <w:r>
        <w:rPr>
          <w:color w:val="auto"/>
          <w:sz w:val="21"/>
          <w:szCs w:val="21"/>
          <w:highlight w:val="none"/>
        </w:rPr>
        <w:t xml:space="preserve"> ）作为本合同的履约保证金。</w:t>
      </w:r>
    </w:p>
    <w:p w14:paraId="4FE712AA">
      <w:pPr>
        <w:pStyle w:val="26"/>
        <w:jc w:val="left"/>
        <w:rPr>
          <w:color w:val="auto"/>
          <w:sz w:val="21"/>
          <w:szCs w:val="21"/>
          <w:highlight w:val="none"/>
        </w:rPr>
      </w:pPr>
      <w:r>
        <w:rPr>
          <w:color w:val="auto"/>
          <w:sz w:val="21"/>
          <w:szCs w:val="21"/>
          <w:highlight w:val="none"/>
        </w:rPr>
        <w:t>8.2履约保证金缴纳形式：支票/汇票/电汇/保函等非现金形式。</w:t>
      </w:r>
    </w:p>
    <w:p w14:paraId="06096609">
      <w:pPr>
        <w:pStyle w:val="26"/>
        <w:jc w:val="left"/>
        <w:rPr>
          <w:color w:val="auto"/>
          <w:sz w:val="21"/>
          <w:szCs w:val="21"/>
          <w:highlight w:val="none"/>
          <w:u w:val="single"/>
        </w:rPr>
      </w:pPr>
      <w:r>
        <w:rPr>
          <w:color w:val="auto"/>
          <w:sz w:val="21"/>
          <w:szCs w:val="21"/>
          <w:highlight w:val="none"/>
        </w:rPr>
        <w:t>8.3履约保证金退还：</w:t>
      </w:r>
      <w:r>
        <w:rPr>
          <w:rFonts w:hint="eastAsia"/>
          <w:color w:val="auto"/>
          <w:sz w:val="21"/>
          <w:szCs w:val="21"/>
          <w:highlight w:val="none"/>
          <w:u w:val="single"/>
        </w:rPr>
        <w:t>履约保证金在船舶建造完成下水试运行完成验收合格后，双方签订《交接船议定书》并运输至交货地点，由采购人无息退还给中标人。</w:t>
      </w:r>
    </w:p>
    <w:p w14:paraId="4733BE2B">
      <w:pPr>
        <w:numPr>
          <w:ilvl w:val="0"/>
          <w:numId w:val="0"/>
        </w:numPr>
        <w:ind w:firstLine="0" w:firstLineChars="0"/>
        <w:rPr>
          <w:rFonts w:hint="eastAsia" w:asciiTheme="minorHAnsi" w:hAnsiTheme="minorHAnsi" w:eastAsiaTheme="minorEastAsia" w:cstheme="minorBidi"/>
          <w:color w:val="auto"/>
          <w:kern w:val="0"/>
          <w:sz w:val="21"/>
          <w:szCs w:val="21"/>
          <w:highlight w:val="none"/>
          <w:lang w:val="en-US" w:eastAsia="zh-CN" w:bidi="ar-SA"/>
        </w:rPr>
      </w:pPr>
      <w:r>
        <w:rPr>
          <w:b/>
          <w:color w:val="auto"/>
          <w:sz w:val="24"/>
          <w:highlight w:val="none"/>
        </w:rPr>
        <w:t>九、合同期限</w:t>
      </w:r>
      <w:r>
        <w:rPr>
          <w:color w:val="auto"/>
          <w:highlight w:val="none"/>
        </w:rPr>
        <w:br w:type="textWrapping"/>
      </w:r>
      <w:r>
        <w:rPr>
          <w:rFonts w:hint="eastAsia" w:asciiTheme="minorHAnsi" w:hAnsiTheme="minorHAnsi" w:eastAsiaTheme="minorEastAsia" w:cstheme="minorBidi"/>
          <w:color w:val="auto"/>
          <w:kern w:val="0"/>
          <w:sz w:val="21"/>
          <w:szCs w:val="21"/>
          <w:highlight w:val="none"/>
          <w:lang w:val="en-US" w:eastAsia="zh-CN" w:bidi="ar-SA"/>
        </w:rPr>
        <w:t>自本合同签订之日起    年（自   年  月  日至   年   月  日止）。</w:t>
      </w:r>
    </w:p>
    <w:p w14:paraId="6D7466F7">
      <w:pPr>
        <w:bidi w:val="0"/>
        <w:rPr>
          <w:color w:val="auto"/>
          <w:highlight w:val="none"/>
        </w:rPr>
      </w:pPr>
      <w:r>
        <w:rPr>
          <w:b/>
          <w:color w:val="auto"/>
          <w:sz w:val="24"/>
          <w:highlight w:val="none"/>
        </w:rPr>
        <w:t>十、违约责任</w:t>
      </w:r>
    </w:p>
    <w:p w14:paraId="0246BC20">
      <w:pPr>
        <w:pStyle w:val="26"/>
        <w:jc w:val="left"/>
        <w:rPr>
          <w:color w:val="auto"/>
          <w:sz w:val="21"/>
          <w:szCs w:val="21"/>
          <w:highlight w:val="none"/>
        </w:rPr>
      </w:pPr>
      <w:r>
        <w:rPr>
          <w:color w:val="auto"/>
          <w:sz w:val="21"/>
          <w:szCs w:val="21"/>
          <w:highlight w:val="none"/>
        </w:rPr>
        <w:t>10.1甲方违约责任</w:t>
      </w:r>
    </w:p>
    <w:p w14:paraId="6D358720">
      <w:pPr>
        <w:pStyle w:val="26"/>
        <w:jc w:val="left"/>
        <w:rPr>
          <w:color w:val="auto"/>
          <w:sz w:val="21"/>
          <w:szCs w:val="21"/>
          <w:highlight w:val="none"/>
        </w:rPr>
      </w:pPr>
      <w:r>
        <w:rPr>
          <w:color w:val="auto"/>
          <w:sz w:val="21"/>
          <w:szCs w:val="21"/>
          <w:highlight w:val="none"/>
        </w:rPr>
        <w:t>（1）甲方无正当理由拒收乙方交付的合格产品的，甲方向乙方偿付拒收货款总值</w:t>
      </w:r>
      <w:r>
        <w:rPr>
          <w:rFonts w:hint="eastAsia"/>
          <w:color w:val="auto"/>
          <w:sz w:val="21"/>
          <w:szCs w:val="21"/>
          <w:highlight w:val="none"/>
          <w:lang w:val="en-US" w:eastAsia="zh-CN"/>
        </w:rPr>
        <w:t>10%</w:t>
      </w:r>
      <w:r>
        <w:rPr>
          <w:color w:val="auto"/>
          <w:sz w:val="21"/>
          <w:szCs w:val="21"/>
          <w:highlight w:val="none"/>
        </w:rPr>
        <w:t>的违约金</w:t>
      </w:r>
    </w:p>
    <w:p w14:paraId="2ABA5D16">
      <w:pPr>
        <w:pStyle w:val="26"/>
        <w:jc w:val="left"/>
        <w:rPr>
          <w:color w:val="auto"/>
          <w:sz w:val="21"/>
          <w:szCs w:val="21"/>
          <w:highlight w:val="none"/>
        </w:rPr>
      </w:pPr>
      <w:r>
        <w:rPr>
          <w:color w:val="auto"/>
          <w:sz w:val="21"/>
          <w:szCs w:val="21"/>
          <w:highlight w:val="none"/>
        </w:rPr>
        <w:t>甲方无故逾期验收和办理合同款项支付手续的,甲方应按逾期付款总额每日</w:t>
      </w:r>
      <w:r>
        <w:rPr>
          <w:rFonts w:hint="eastAsia"/>
          <w:color w:val="auto"/>
          <w:sz w:val="21"/>
          <w:szCs w:val="21"/>
          <w:highlight w:val="none"/>
          <w:lang w:val="en-US" w:eastAsia="zh-CN"/>
        </w:rPr>
        <w:t>0.2%</w:t>
      </w:r>
      <w:r>
        <w:rPr>
          <w:color w:val="auto"/>
          <w:sz w:val="21"/>
          <w:szCs w:val="21"/>
          <w:highlight w:val="none"/>
        </w:rPr>
        <w:t>向乙方支付违约金。</w:t>
      </w:r>
    </w:p>
    <w:p w14:paraId="10C68C22">
      <w:pPr>
        <w:pStyle w:val="26"/>
        <w:jc w:val="left"/>
        <w:rPr>
          <w:rFonts w:hint="default"/>
          <w:color w:val="auto"/>
          <w:sz w:val="21"/>
          <w:szCs w:val="21"/>
          <w:highlight w:val="none"/>
        </w:rPr>
      </w:pPr>
      <w:r>
        <w:rPr>
          <w:color w:val="auto"/>
          <w:sz w:val="21"/>
          <w:szCs w:val="21"/>
          <w:highlight w:val="none"/>
        </w:rPr>
        <w:t>（2）乙方所交付的产品不符合合同规定及《采购文件》规定标准的，甲方有权拒收，乙方愿意更换产品但逾期交货的，按乙方逾期交货处理。乙方拒绝更换产品的，视为“乙方不按合同约定履约”；</w:t>
      </w:r>
    </w:p>
    <w:p w14:paraId="20579C50">
      <w:pPr>
        <w:pStyle w:val="26"/>
        <w:jc w:val="left"/>
        <w:rPr>
          <w:rFonts w:hint="default"/>
          <w:color w:val="auto"/>
          <w:sz w:val="21"/>
          <w:szCs w:val="21"/>
          <w:highlight w:val="none"/>
        </w:rPr>
      </w:pPr>
      <w:r>
        <w:rPr>
          <w:color w:val="auto"/>
          <w:sz w:val="21"/>
          <w:szCs w:val="21"/>
          <w:highlight w:val="none"/>
        </w:rPr>
        <w:t>（3）乙方不按合同约定履约的，甲方可以解除采购合同，并对乙方已缴纳的履约保证金作“不予退还”处理。同时，乙方还须按向甲方支付违约金：</w:t>
      </w:r>
    </w:p>
    <w:p w14:paraId="1B1E6AE8">
      <w:pPr>
        <w:pStyle w:val="26"/>
        <w:jc w:val="left"/>
        <w:rPr>
          <w:rFonts w:hint="default"/>
          <w:color w:val="auto"/>
          <w:sz w:val="21"/>
          <w:szCs w:val="21"/>
          <w:highlight w:val="none"/>
        </w:rPr>
      </w:pPr>
      <w:r>
        <w:rPr>
          <w:color w:val="auto"/>
          <w:sz w:val="21"/>
          <w:szCs w:val="21"/>
          <w:highlight w:val="none"/>
        </w:rPr>
        <w:t>（4）乙方无正当理由（除不可抗力）要求解除合同的，乙方须向甲方支付违约金，并赔偿甲方所受的全部损失。</w:t>
      </w:r>
    </w:p>
    <w:p w14:paraId="32FB584C">
      <w:pPr>
        <w:pStyle w:val="26"/>
        <w:jc w:val="left"/>
        <w:rPr>
          <w:rFonts w:hint="default"/>
          <w:color w:val="auto"/>
          <w:sz w:val="21"/>
          <w:szCs w:val="21"/>
          <w:highlight w:val="none"/>
        </w:rPr>
      </w:pPr>
      <w:r>
        <w:rPr>
          <w:color w:val="auto"/>
          <w:sz w:val="21"/>
          <w:szCs w:val="21"/>
          <w:highlight w:val="none"/>
        </w:rPr>
        <w:t>（5）本合同所有设备、材料的制造、安装及服务，都必须由乙方或在乙方响应文件中明确的单位承担，不得以任何名义和理由进行分包或转包。否则，乙方构成违约，甲方有权单方终止合同，并赔偿甲方的实际损失。</w:t>
      </w:r>
    </w:p>
    <w:p w14:paraId="78286953">
      <w:pPr>
        <w:pStyle w:val="26"/>
        <w:jc w:val="left"/>
        <w:rPr>
          <w:rFonts w:hint="default"/>
          <w:color w:val="auto"/>
          <w:sz w:val="21"/>
          <w:szCs w:val="21"/>
          <w:highlight w:val="none"/>
        </w:rPr>
      </w:pPr>
      <w:r>
        <w:rPr>
          <w:color w:val="auto"/>
          <w:sz w:val="21"/>
          <w:szCs w:val="21"/>
          <w:highlight w:val="none"/>
        </w:rPr>
        <w:t>（6）因乙方原因发生重大质量事故，除依约承担赔偿责任外，还将按有关质量管理办法规定执行。同时，甲方有权保留更换乙方的权利，并报相关行政主管部门处罚。</w:t>
      </w:r>
    </w:p>
    <w:p w14:paraId="6D9A0840">
      <w:pPr>
        <w:pStyle w:val="26"/>
        <w:jc w:val="left"/>
        <w:rPr>
          <w:rFonts w:hint="default"/>
          <w:color w:val="auto"/>
          <w:sz w:val="21"/>
          <w:szCs w:val="21"/>
          <w:highlight w:val="none"/>
        </w:rPr>
      </w:pPr>
      <w:r>
        <w:rPr>
          <w:color w:val="auto"/>
          <w:sz w:val="21"/>
          <w:szCs w:val="21"/>
          <w:highlight w:val="none"/>
        </w:rPr>
        <w:t>（7）若发生死亡安全事故，除按国家有关安全管理规定及甲方有关安全管理办法执行外，并报相关行政主管部门处罚；发生重大安全事故或特大安全事故，除按国家有关安全管理规定及甲方有关安全管理办法执行外，甲方有权终止合同，并承担甲方所受损失的赔偿责任。</w:t>
      </w:r>
    </w:p>
    <w:p w14:paraId="56A975CE">
      <w:pPr>
        <w:pStyle w:val="26"/>
        <w:jc w:val="left"/>
        <w:rPr>
          <w:rFonts w:hint="default"/>
          <w:color w:val="auto"/>
          <w:sz w:val="21"/>
          <w:szCs w:val="21"/>
          <w:highlight w:val="none"/>
        </w:rPr>
      </w:pPr>
      <w:r>
        <w:rPr>
          <w:color w:val="auto"/>
          <w:sz w:val="21"/>
          <w:szCs w:val="21"/>
          <w:highlight w:val="none"/>
        </w:rPr>
        <w:t>（8）其他违约情形：按照《公开招标文件》第11条违约责任条款执行。</w:t>
      </w:r>
    </w:p>
    <w:p w14:paraId="5142D478">
      <w:pPr>
        <w:pStyle w:val="26"/>
        <w:jc w:val="left"/>
        <w:rPr>
          <w:rFonts w:hint="default"/>
          <w:color w:val="auto"/>
          <w:sz w:val="21"/>
          <w:szCs w:val="21"/>
          <w:highlight w:val="none"/>
        </w:rPr>
      </w:pPr>
      <w:r>
        <w:rPr>
          <w:color w:val="auto"/>
          <w:sz w:val="21"/>
          <w:szCs w:val="21"/>
          <w:highlight w:val="none"/>
        </w:rPr>
        <w:t>10.3任何一方有其他违反本合同情形的，应赔偿守约方全部损失。本合同中的全部损失包括但不限于对守约方所造成的直接损失、可得利益损失、守约方支付给第三方的赔偿费用/违约金/罚款、调查取证费用/公证费、诉讼费用、律师费用、维权费用以及其他合理费用。</w:t>
      </w:r>
    </w:p>
    <w:p w14:paraId="21F3218A">
      <w:pPr>
        <w:bidi w:val="0"/>
        <w:rPr>
          <w:color w:val="auto"/>
          <w:highlight w:val="none"/>
        </w:rPr>
      </w:pPr>
      <w:r>
        <w:rPr>
          <w:b/>
          <w:color w:val="auto"/>
          <w:sz w:val="24"/>
          <w:highlight w:val="none"/>
        </w:rPr>
        <w:t>十一、不可抗力事件处理</w:t>
      </w:r>
    </w:p>
    <w:p w14:paraId="5BF57D1B">
      <w:pPr>
        <w:pStyle w:val="26"/>
        <w:jc w:val="left"/>
        <w:rPr>
          <w:color w:val="auto"/>
          <w:sz w:val="21"/>
          <w:szCs w:val="21"/>
          <w:highlight w:val="none"/>
        </w:rPr>
      </w:pPr>
      <w:r>
        <w:rPr>
          <w:color w:val="auto"/>
          <w:sz w:val="21"/>
          <w:szCs w:val="21"/>
          <w:highlight w:val="none"/>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20841036">
      <w:pPr>
        <w:bidi w:val="0"/>
        <w:rPr>
          <w:color w:val="auto"/>
          <w:highlight w:val="none"/>
        </w:rPr>
      </w:pPr>
      <w:r>
        <w:rPr>
          <w:b/>
          <w:color w:val="auto"/>
          <w:sz w:val="24"/>
          <w:highlight w:val="none"/>
        </w:rPr>
        <w:t>十二、保密条款</w:t>
      </w:r>
    </w:p>
    <w:p w14:paraId="5EDB169E">
      <w:pPr>
        <w:pStyle w:val="26"/>
        <w:jc w:val="left"/>
        <w:rPr>
          <w:color w:val="auto"/>
          <w:sz w:val="21"/>
          <w:szCs w:val="21"/>
          <w:highlight w:val="none"/>
        </w:rPr>
      </w:pPr>
      <w:r>
        <w:rPr>
          <w:color w:val="auto"/>
          <w:sz w:val="21"/>
          <w:szCs w:val="21"/>
          <w:highlight w:val="none"/>
        </w:rPr>
        <w:t>12.1对于在采购和合同履行过程中所获悉的属于保密的内容，甲、乙双方均负有保密义务。</w:t>
      </w:r>
    </w:p>
    <w:p w14:paraId="1DF2226D">
      <w:pPr>
        <w:pStyle w:val="26"/>
        <w:jc w:val="left"/>
        <w:rPr>
          <w:color w:val="auto"/>
          <w:sz w:val="21"/>
          <w:szCs w:val="21"/>
          <w:highlight w:val="none"/>
        </w:rPr>
      </w:pPr>
      <w:r>
        <w:rPr>
          <w:color w:val="auto"/>
          <w:sz w:val="21"/>
          <w:szCs w:val="21"/>
          <w:highlight w:val="none"/>
        </w:rPr>
        <w:t>12.2其他</w:t>
      </w:r>
    </w:p>
    <w:p w14:paraId="0DE3822F">
      <w:pPr>
        <w:bidi w:val="0"/>
        <w:rPr>
          <w:color w:val="auto"/>
          <w:highlight w:val="none"/>
        </w:rPr>
      </w:pPr>
      <w:r>
        <w:rPr>
          <w:b/>
          <w:color w:val="auto"/>
          <w:sz w:val="24"/>
          <w:highlight w:val="none"/>
        </w:rPr>
        <w:t>十三、解决争议的方法</w:t>
      </w:r>
    </w:p>
    <w:p w14:paraId="7F6785AC">
      <w:pPr>
        <w:pStyle w:val="26"/>
        <w:jc w:val="left"/>
        <w:rPr>
          <w:rFonts w:hint="default"/>
          <w:color w:val="auto"/>
          <w:sz w:val="21"/>
          <w:szCs w:val="21"/>
          <w:highlight w:val="none"/>
        </w:rPr>
      </w:pPr>
      <w:r>
        <w:rPr>
          <w:color w:val="auto"/>
          <w:sz w:val="21"/>
          <w:szCs w:val="21"/>
          <w:highlight w:val="none"/>
        </w:rPr>
        <w:t>13.1甲、乙双方协商解决。</w:t>
      </w:r>
    </w:p>
    <w:p w14:paraId="5427FF32">
      <w:pPr>
        <w:pStyle w:val="26"/>
        <w:jc w:val="left"/>
        <w:rPr>
          <w:rFonts w:hint="default"/>
          <w:color w:val="auto"/>
          <w:sz w:val="21"/>
          <w:szCs w:val="21"/>
          <w:highlight w:val="none"/>
        </w:rPr>
      </w:pPr>
      <w:r>
        <w:rPr>
          <w:color w:val="auto"/>
          <w:sz w:val="21"/>
          <w:szCs w:val="21"/>
          <w:highlight w:val="none"/>
        </w:rPr>
        <w:t>13.2若协商解决不成，双方明确按以下第</w:t>
      </w:r>
      <w:r>
        <w:rPr>
          <w:color w:val="auto"/>
          <w:sz w:val="21"/>
          <w:szCs w:val="21"/>
          <w:highlight w:val="none"/>
          <w:u w:val="single"/>
        </w:rPr>
        <w:t>_（1）</w:t>
      </w:r>
      <w:r>
        <w:rPr>
          <w:color w:val="auto"/>
          <w:sz w:val="21"/>
          <w:szCs w:val="21"/>
          <w:highlight w:val="none"/>
        </w:rPr>
        <w:t>种方式解决：</w:t>
      </w:r>
    </w:p>
    <w:p w14:paraId="5E365B1C">
      <w:pPr>
        <w:pStyle w:val="26"/>
        <w:jc w:val="left"/>
        <w:rPr>
          <w:rFonts w:hint="default"/>
          <w:color w:val="auto"/>
          <w:sz w:val="21"/>
          <w:szCs w:val="21"/>
          <w:highlight w:val="none"/>
        </w:rPr>
      </w:pPr>
      <w:r>
        <w:rPr>
          <w:color w:val="auto"/>
          <w:sz w:val="21"/>
          <w:szCs w:val="21"/>
          <w:highlight w:val="none"/>
        </w:rPr>
        <w:t>（1）提交仲裁委员会仲裁，具体如下：本合同发生争议，由双方协商解决，若双方不愿协商或协商不成的，任何一方均有权向福州仲裁委员会申请仲裁，仲裁地点为宁德仲裁中心。</w:t>
      </w:r>
    </w:p>
    <w:p w14:paraId="408C2D79">
      <w:pPr>
        <w:pStyle w:val="26"/>
        <w:jc w:val="left"/>
        <w:rPr>
          <w:rFonts w:hint="default"/>
          <w:color w:val="auto"/>
          <w:sz w:val="21"/>
          <w:szCs w:val="21"/>
          <w:highlight w:val="none"/>
        </w:rPr>
      </w:pPr>
      <w:r>
        <w:rPr>
          <w:color w:val="auto"/>
          <w:sz w:val="21"/>
          <w:szCs w:val="21"/>
          <w:highlight w:val="none"/>
        </w:rPr>
        <w:t>（2）向人民法院提起诉讼，具体如下：</w:t>
      </w:r>
    </w:p>
    <w:p w14:paraId="361C07A6">
      <w:pPr>
        <w:rPr>
          <w:rFonts w:hint="eastAsia" w:asciiTheme="minorHAnsi" w:hAnsiTheme="minorHAnsi" w:eastAsiaTheme="minorEastAsia" w:cstheme="minorBidi"/>
          <w:color w:val="auto"/>
          <w:kern w:val="0"/>
          <w:sz w:val="21"/>
          <w:szCs w:val="21"/>
          <w:highlight w:val="none"/>
          <w:lang w:val="en-US" w:eastAsia="zh-CN" w:bidi="ar-SA"/>
        </w:rPr>
      </w:pPr>
      <w:r>
        <w:rPr>
          <w:b/>
          <w:color w:val="auto"/>
          <w:sz w:val="24"/>
          <w:highlight w:val="none"/>
        </w:rPr>
        <w:t>十四、合同其他条款</w:t>
      </w:r>
      <w:r>
        <w:rPr>
          <w:color w:val="auto"/>
          <w:highlight w:val="none"/>
        </w:rPr>
        <w:br w:type="textWrapping"/>
      </w:r>
      <w:r>
        <w:rPr>
          <w:rFonts w:hint="eastAsia" w:asciiTheme="minorHAnsi" w:hAnsiTheme="minorHAnsi" w:eastAsiaTheme="minorEastAsia" w:cstheme="minorBidi"/>
          <w:color w:val="auto"/>
          <w:kern w:val="0"/>
          <w:sz w:val="21"/>
          <w:szCs w:val="21"/>
          <w:highlight w:val="none"/>
          <w:lang w:val="en-US" w:eastAsia="zh-CN" w:bidi="ar-SA"/>
        </w:rPr>
        <w:t>14.1甲乙双方因故需变更或终止本合同时应提前15日通知对方，对本合同中的遗留问题取得一致意见，在补充条款中进行说明或签订补充协议，达成协议前，本合同继续有效。</w:t>
      </w:r>
    </w:p>
    <w:p w14:paraId="08260C2A">
      <w:pPr>
        <w:rPr>
          <w:rFonts w:hint="eastAsia" w:asciiTheme="minorHAnsi" w:hAnsiTheme="minorHAnsi" w:eastAsiaTheme="minorEastAsia" w:cstheme="minorBidi"/>
          <w:color w:val="auto"/>
          <w:kern w:val="0"/>
          <w:sz w:val="21"/>
          <w:szCs w:val="21"/>
          <w:highlight w:val="none"/>
          <w:lang w:val="en-US" w:eastAsia="zh-CN" w:bidi="ar-SA"/>
        </w:rPr>
      </w:pPr>
      <w:r>
        <w:rPr>
          <w:rFonts w:hint="eastAsia" w:asciiTheme="minorHAnsi" w:hAnsiTheme="minorHAnsi" w:eastAsiaTheme="minorEastAsia" w:cstheme="minorBidi"/>
          <w:color w:val="auto"/>
          <w:kern w:val="0"/>
          <w:sz w:val="21"/>
          <w:szCs w:val="21"/>
          <w:highlight w:val="none"/>
          <w:lang w:val="en-US" w:eastAsia="zh-CN" w:bidi="ar-SA"/>
        </w:rPr>
        <w:t>14.2本合同内容如遇国家法律、法规及政策另有规定的，从其规定。</w:t>
      </w:r>
    </w:p>
    <w:p w14:paraId="1D91076C">
      <w:pPr>
        <w:rPr>
          <w:rFonts w:hint="eastAsia" w:asciiTheme="minorHAnsi" w:hAnsiTheme="minorHAnsi" w:eastAsiaTheme="minorEastAsia" w:cstheme="minorBidi"/>
          <w:color w:val="auto"/>
          <w:kern w:val="0"/>
          <w:sz w:val="21"/>
          <w:szCs w:val="21"/>
          <w:highlight w:val="none"/>
          <w:lang w:val="en-US" w:eastAsia="zh-CN" w:bidi="ar-SA"/>
        </w:rPr>
      </w:pPr>
      <w:r>
        <w:rPr>
          <w:rFonts w:hint="eastAsia" w:asciiTheme="minorHAnsi" w:hAnsiTheme="minorHAnsi" w:eastAsiaTheme="minorEastAsia" w:cstheme="minorBidi"/>
          <w:color w:val="auto"/>
          <w:kern w:val="0"/>
          <w:sz w:val="21"/>
          <w:szCs w:val="21"/>
          <w:highlight w:val="none"/>
          <w:lang w:val="en-US" w:eastAsia="zh-CN" w:bidi="ar-SA"/>
        </w:rPr>
        <w:t>14.3双方确认本合同载明的联系方式为双方确定的联系方式，若发生争议，该地址亦为接收法院送达应诉材料及裁判文书的地址。若地址发生变更，一方应及时书面告知，否则本协议载明的地址为有效地址。</w:t>
      </w:r>
    </w:p>
    <w:p w14:paraId="38007908">
      <w:pPr>
        <w:bidi w:val="0"/>
        <w:rPr>
          <w:rFonts w:hint="eastAsia" w:asciiTheme="minorHAnsi" w:hAnsiTheme="minorHAnsi" w:eastAsiaTheme="minorEastAsia" w:cstheme="minorBidi"/>
          <w:color w:val="auto"/>
          <w:kern w:val="0"/>
          <w:sz w:val="21"/>
          <w:szCs w:val="21"/>
          <w:highlight w:val="none"/>
          <w:lang w:val="en-US" w:eastAsia="zh-CN" w:bidi="ar-SA"/>
        </w:rPr>
      </w:pPr>
    </w:p>
    <w:p w14:paraId="1452510F">
      <w:pPr>
        <w:bidi w:val="0"/>
        <w:rPr>
          <w:color w:val="auto"/>
          <w:highlight w:val="none"/>
        </w:rPr>
      </w:pPr>
      <w:r>
        <w:rPr>
          <w:b/>
          <w:color w:val="auto"/>
          <w:sz w:val="24"/>
          <w:highlight w:val="none"/>
        </w:rPr>
        <w:t>十五、其他约定</w:t>
      </w:r>
    </w:p>
    <w:p w14:paraId="65197670">
      <w:pPr>
        <w:pStyle w:val="26"/>
        <w:jc w:val="left"/>
        <w:rPr>
          <w:color w:val="auto"/>
          <w:sz w:val="21"/>
          <w:szCs w:val="21"/>
          <w:highlight w:val="none"/>
        </w:rPr>
      </w:pPr>
      <w:r>
        <w:rPr>
          <w:color w:val="auto"/>
          <w:sz w:val="21"/>
          <w:szCs w:val="21"/>
          <w:highlight w:val="none"/>
        </w:rPr>
        <w:t>15.1合同文件与本合同具有同等法律效力。</w:t>
      </w:r>
    </w:p>
    <w:p w14:paraId="40254E76">
      <w:pPr>
        <w:pStyle w:val="26"/>
        <w:jc w:val="left"/>
        <w:rPr>
          <w:color w:val="auto"/>
          <w:sz w:val="21"/>
          <w:szCs w:val="21"/>
          <w:highlight w:val="none"/>
        </w:rPr>
      </w:pPr>
      <w:r>
        <w:rPr>
          <w:color w:val="auto"/>
          <w:sz w:val="21"/>
          <w:szCs w:val="21"/>
          <w:highlight w:val="none"/>
        </w:rPr>
        <w:t>15.2合同生效：合同经双方法定代表人或委托代理人签字并加盖单位公章后生效。</w:t>
      </w:r>
    </w:p>
    <w:p w14:paraId="52D40B47">
      <w:pPr>
        <w:pStyle w:val="26"/>
        <w:jc w:val="left"/>
        <w:rPr>
          <w:color w:val="auto"/>
          <w:sz w:val="21"/>
          <w:szCs w:val="21"/>
          <w:highlight w:val="none"/>
        </w:rPr>
      </w:pPr>
      <w:r>
        <w:rPr>
          <w:color w:val="auto"/>
          <w:sz w:val="21"/>
          <w:szCs w:val="21"/>
          <w:highlight w:val="none"/>
        </w:rPr>
        <w:t>15.3本合同未尽事宜，遵照《中华人民共和国民法典》有关条文执行。</w:t>
      </w:r>
    </w:p>
    <w:p w14:paraId="62F6A1EC">
      <w:pPr>
        <w:pStyle w:val="26"/>
        <w:jc w:val="left"/>
        <w:rPr>
          <w:color w:val="auto"/>
          <w:sz w:val="21"/>
          <w:szCs w:val="21"/>
          <w:highlight w:val="none"/>
        </w:rPr>
      </w:pPr>
      <w:r>
        <w:rPr>
          <w:color w:val="auto"/>
          <w:sz w:val="21"/>
          <w:szCs w:val="21"/>
          <w:highlight w:val="none"/>
        </w:rPr>
        <w:t>15.4本合同正本一式_</w:t>
      </w:r>
      <w:r>
        <w:rPr>
          <w:rFonts w:hint="eastAsia"/>
          <w:color w:val="auto"/>
          <w:sz w:val="21"/>
          <w:szCs w:val="21"/>
          <w:highlight w:val="none"/>
          <w:lang w:val="en-US" w:eastAsia="zh-CN"/>
        </w:rPr>
        <w:t>贰</w:t>
      </w:r>
      <w:r>
        <w:rPr>
          <w:color w:val="auto"/>
          <w:sz w:val="21"/>
          <w:szCs w:val="21"/>
          <w:highlight w:val="none"/>
        </w:rPr>
        <w:t>_份，具有同等法律效力，甲方、乙方各执_</w:t>
      </w:r>
      <w:r>
        <w:rPr>
          <w:rFonts w:hint="eastAsia"/>
          <w:color w:val="auto"/>
          <w:sz w:val="21"/>
          <w:szCs w:val="21"/>
          <w:highlight w:val="none"/>
          <w:lang w:val="en-US" w:eastAsia="zh-CN"/>
        </w:rPr>
        <w:t>壹</w:t>
      </w:r>
      <w:r>
        <w:rPr>
          <w:color w:val="auto"/>
          <w:sz w:val="21"/>
          <w:szCs w:val="21"/>
          <w:highlight w:val="none"/>
        </w:rPr>
        <w:t>__份；副本_______份，_______</w:t>
      </w:r>
    </w:p>
    <w:p w14:paraId="34FEE002">
      <w:pPr>
        <w:pStyle w:val="26"/>
        <w:jc w:val="left"/>
        <w:rPr>
          <w:color w:val="auto"/>
          <w:sz w:val="21"/>
          <w:szCs w:val="21"/>
          <w:highlight w:val="none"/>
        </w:rPr>
      </w:pPr>
      <w:r>
        <w:rPr>
          <w:color w:val="auto"/>
          <w:sz w:val="21"/>
          <w:szCs w:val="21"/>
          <w:highlight w:val="none"/>
        </w:rPr>
        <w:t>15.5本合同已用于政府采购合同融资，为本项目提供合同融资的金融机构为：_______，甲乙双方应当按照融资合同的约定进行资金使用及款项支付。</w:t>
      </w:r>
    </w:p>
    <w:p w14:paraId="75685A4C">
      <w:pPr>
        <w:pStyle w:val="26"/>
        <w:jc w:val="left"/>
        <w:rPr>
          <w:color w:val="auto"/>
          <w:sz w:val="21"/>
          <w:szCs w:val="21"/>
          <w:highlight w:val="none"/>
        </w:rPr>
      </w:pPr>
      <w:r>
        <w:rPr>
          <w:color w:val="auto"/>
          <w:sz w:val="21"/>
          <w:szCs w:val="21"/>
          <w:highlight w:val="none"/>
        </w:rPr>
        <w:t>中标（成交）供应商应于采购合同签订之日起_______内，向发放政采贷的金融机构提交政府采购中标（成交）通知书和政府采购合同，贷款金额以政府采购合同金额为限。</w:t>
      </w:r>
    </w:p>
    <w:p w14:paraId="3AA1D437">
      <w:pPr>
        <w:pStyle w:val="26"/>
        <w:jc w:val="left"/>
        <w:rPr>
          <w:color w:val="auto"/>
          <w:sz w:val="21"/>
          <w:szCs w:val="21"/>
          <w:highlight w:val="none"/>
        </w:rPr>
      </w:pPr>
      <w:r>
        <w:rPr>
          <w:color w:val="auto"/>
          <w:sz w:val="21"/>
          <w:szCs w:val="21"/>
          <w:highlight w:val="none"/>
        </w:rPr>
        <w:t>15.6其他</w:t>
      </w:r>
    </w:p>
    <w:p w14:paraId="5C30A327">
      <w:pPr>
        <w:pStyle w:val="26"/>
        <w:jc w:val="left"/>
        <w:rPr>
          <w:color w:val="auto"/>
          <w:highlight w:val="none"/>
        </w:rPr>
      </w:pPr>
    </w:p>
    <w:p w14:paraId="3FCB3C6A">
      <w:pPr>
        <w:pStyle w:val="26"/>
        <w:jc w:val="left"/>
        <w:rPr>
          <w:color w:val="auto"/>
          <w:highlight w:val="none"/>
        </w:rPr>
      </w:pPr>
    </w:p>
    <w:p w14:paraId="7087688C">
      <w:pPr>
        <w:pStyle w:val="26"/>
        <w:jc w:val="left"/>
        <w:rPr>
          <w:color w:val="auto"/>
          <w:sz w:val="21"/>
          <w:szCs w:val="21"/>
          <w:highlight w:val="none"/>
        </w:rPr>
      </w:pPr>
      <w:r>
        <w:rPr>
          <w:color w:val="auto"/>
          <w:sz w:val="21"/>
          <w:szCs w:val="21"/>
          <w:highlight w:val="none"/>
        </w:rPr>
        <w:t>甲方（采购人）：</w:t>
      </w:r>
    </w:p>
    <w:p w14:paraId="2CD6E0BA">
      <w:pPr>
        <w:pStyle w:val="26"/>
        <w:jc w:val="left"/>
        <w:rPr>
          <w:color w:val="auto"/>
          <w:sz w:val="21"/>
          <w:szCs w:val="21"/>
          <w:highlight w:val="none"/>
        </w:rPr>
      </w:pPr>
      <w:r>
        <w:rPr>
          <w:color w:val="auto"/>
          <w:sz w:val="21"/>
          <w:szCs w:val="21"/>
          <w:highlight w:val="none"/>
        </w:rPr>
        <w:t>法定（授权）代表人：</w:t>
      </w:r>
    </w:p>
    <w:p w14:paraId="1E3B308F">
      <w:pPr>
        <w:pStyle w:val="26"/>
        <w:jc w:val="left"/>
        <w:rPr>
          <w:color w:val="auto"/>
          <w:sz w:val="21"/>
          <w:szCs w:val="21"/>
          <w:highlight w:val="none"/>
        </w:rPr>
      </w:pPr>
      <w:r>
        <w:rPr>
          <w:color w:val="auto"/>
          <w:sz w:val="21"/>
          <w:szCs w:val="21"/>
          <w:highlight w:val="none"/>
        </w:rPr>
        <w:t>纳税人识别号：</w:t>
      </w:r>
    </w:p>
    <w:p w14:paraId="115F07CD">
      <w:pPr>
        <w:pStyle w:val="26"/>
        <w:jc w:val="left"/>
        <w:rPr>
          <w:color w:val="auto"/>
          <w:sz w:val="21"/>
          <w:szCs w:val="21"/>
          <w:highlight w:val="none"/>
        </w:rPr>
      </w:pPr>
      <w:r>
        <w:rPr>
          <w:color w:val="auto"/>
          <w:sz w:val="21"/>
          <w:szCs w:val="21"/>
          <w:highlight w:val="none"/>
        </w:rPr>
        <w:t>开户银行：</w:t>
      </w:r>
    </w:p>
    <w:p w14:paraId="5BD3F7A6">
      <w:pPr>
        <w:pStyle w:val="26"/>
        <w:jc w:val="left"/>
        <w:rPr>
          <w:color w:val="auto"/>
          <w:sz w:val="21"/>
          <w:szCs w:val="21"/>
          <w:highlight w:val="none"/>
        </w:rPr>
      </w:pPr>
      <w:r>
        <w:rPr>
          <w:color w:val="auto"/>
          <w:sz w:val="21"/>
          <w:szCs w:val="21"/>
          <w:highlight w:val="none"/>
        </w:rPr>
        <w:t>账号：</w:t>
      </w:r>
    </w:p>
    <w:p w14:paraId="216B4154">
      <w:pPr>
        <w:pStyle w:val="26"/>
        <w:jc w:val="left"/>
        <w:rPr>
          <w:color w:val="auto"/>
          <w:sz w:val="21"/>
          <w:szCs w:val="21"/>
          <w:highlight w:val="none"/>
        </w:rPr>
      </w:pPr>
    </w:p>
    <w:p w14:paraId="219F7DF4">
      <w:pPr>
        <w:pStyle w:val="26"/>
        <w:spacing w:after="375"/>
        <w:jc w:val="left"/>
        <w:rPr>
          <w:color w:val="auto"/>
          <w:sz w:val="21"/>
          <w:szCs w:val="21"/>
          <w:highlight w:val="none"/>
        </w:rPr>
      </w:pPr>
    </w:p>
    <w:p w14:paraId="6BCFED2E">
      <w:pPr>
        <w:pStyle w:val="26"/>
        <w:jc w:val="left"/>
        <w:rPr>
          <w:color w:val="auto"/>
          <w:sz w:val="21"/>
          <w:szCs w:val="21"/>
          <w:highlight w:val="none"/>
        </w:rPr>
      </w:pPr>
      <w:r>
        <w:rPr>
          <w:color w:val="auto"/>
          <w:sz w:val="21"/>
          <w:szCs w:val="21"/>
          <w:highlight w:val="none"/>
        </w:rPr>
        <w:t>乙方（中标或成交人）：</w:t>
      </w:r>
    </w:p>
    <w:p w14:paraId="7DCEAB91">
      <w:pPr>
        <w:pStyle w:val="26"/>
        <w:jc w:val="left"/>
        <w:rPr>
          <w:color w:val="auto"/>
          <w:sz w:val="21"/>
          <w:szCs w:val="21"/>
          <w:highlight w:val="none"/>
        </w:rPr>
      </w:pPr>
      <w:r>
        <w:rPr>
          <w:color w:val="auto"/>
          <w:sz w:val="21"/>
          <w:szCs w:val="21"/>
          <w:highlight w:val="none"/>
        </w:rPr>
        <w:t>法定（授权）代表人：</w:t>
      </w:r>
    </w:p>
    <w:p w14:paraId="6AB1DD12">
      <w:pPr>
        <w:pStyle w:val="26"/>
        <w:jc w:val="left"/>
        <w:rPr>
          <w:color w:val="auto"/>
          <w:sz w:val="21"/>
          <w:szCs w:val="21"/>
          <w:highlight w:val="none"/>
        </w:rPr>
      </w:pPr>
      <w:r>
        <w:rPr>
          <w:color w:val="auto"/>
          <w:sz w:val="21"/>
          <w:szCs w:val="21"/>
          <w:highlight w:val="none"/>
        </w:rPr>
        <w:t>纳税人识别号：</w:t>
      </w:r>
    </w:p>
    <w:p w14:paraId="188361A5">
      <w:pPr>
        <w:pStyle w:val="26"/>
        <w:jc w:val="left"/>
        <w:rPr>
          <w:color w:val="auto"/>
          <w:sz w:val="21"/>
          <w:szCs w:val="21"/>
          <w:highlight w:val="none"/>
        </w:rPr>
      </w:pPr>
      <w:r>
        <w:rPr>
          <w:color w:val="auto"/>
          <w:sz w:val="21"/>
          <w:szCs w:val="21"/>
          <w:highlight w:val="none"/>
        </w:rPr>
        <w:t>开户银行：</w:t>
      </w:r>
    </w:p>
    <w:p w14:paraId="3C53CBBA">
      <w:pPr>
        <w:pStyle w:val="26"/>
        <w:jc w:val="left"/>
        <w:rPr>
          <w:color w:val="auto"/>
          <w:sz w:val="21"/>
          <w:szCs w:val="21"/>
          <w:highlight w:val="none"/>
        </w:rPr>
      </w:pPr>
      <w:r>
        <w:rPr>
          <w:color w:val="auto"/>
          <w:sz w:val="21"/>
          <w:szCs w:val="21"/>
          <w:highlight w:val="none"/>
        </w:rPr>
        <w:t>账号：</w:t>
      </w:r>
    </w:p>
    <w:p w14:paraId="6BDA5252">
      <w:pPr>
        <w:pStyle w:val="26"/>
        <w:jc w:val="left"/>
        <w:rPr>
          <w:color w:val="auto"/>
          <w:sz w:val="21"/>
          <w:szCs w:val="21"/>
          <w:highlight w:val="none"/>
        </w:rPr>
      </w:pPr>
    </w:p>
    <w:p w14:paraId="09C5B39B">
      <w:pPr>
        <w:pStyle w:val="26"/>
        <w:jc w:val="left"/>
        <w:rPr>
          <w:color w:val="auto"/>
          <w:sz w:val="21"/>
          <w:szCs w:val="21"/>
          <w:highlight w:val="none"/>
        </w:rPr>
      </w:pPr>
      <w:r>
        <w:rPr>
          <w:color w:val="auto"/>
          <w:sz w:val="21"/>
          <w:szCs w:val="21"/>
          <w:highlight w:val="none"/>
        </w:rPr>
        <w:t>签订地点：__________</w:t>
      </w:r>
    </w:p>
    <w:p w14:paraId="106FFD89">
      <w:pPr>
        <w:pStyle w:val="26"/>
        <w:jc w:val="left"/>
        <w:rPr>
          <w:color w:val="auto"/>
          <w:sz w:val="21"/>
          <w:szCs w:val="21"/>
          <w:highlight w:val="none"/>
        </w:rPr>
      </w:pPr>
      <w:r>
        <w:rPr>
          <w:color w:val="auto"/>
          <w:sz w:val="21"/>
          <w:szCs w:val="21"/>
          <w:highlight w:val="none"/>
        </w:rPr>
        <w:t>签订日期：___年___月___日</w:t>
      </w:r>
    </w:p>
    <w:p w14:paraId="2B236563">
      <w:pPr>
        <w:pStyle w:val="14"/>
        <w:widowControl/>
        <w:spacing w:before="75" w:beforeAutospacing="0" w:after="75" w:afterAutospacing="0"/>
        <w:rPr>
          <w:color w:val="auto"/>
          <w:szCs w:val="24"/>
          <w:highlight w:val="none"/>
        </w:rPr>
      </w:pPr>
      <w:r>
        <w:rPr>
          <w:rFonts w:hint="eastAsia" w:ascii="宋体" w:hAnsi="宋体" w:cs="宋体"/>
          <w:color w:val="auto"/>
          <w:szCs w:val="24"/>
          <w:highlight w:val="none"/>
        </w:rPr>
        <w:t> </w:t>
      </w:r>
    </w:p>
    <w:p w14:paraId="265D68E6">
      <w:pPr>
        <w:pStyle w:val="14"/>
        <w:widowControl/>
        <w:spacing w:before="75" w:beforeAutospacing="0" w:after="75" w:afterAutospacing="0"/>
        <w:jc w:val="center"/>
        <w:rPr>
          <w:color w:val="auto"/>
          <w:szCs w:val="24"/>
          <w:highlight w:val="none"/>
        </w:rPr>
        <w:sectPr>
          <w:pgSz w:w="11906" w:h="16838"/>
          <w:pgMar w:top="1440" w:right="1990" w:bottom="1440" w:left="1990" w:header="851" w:footer="992" w:gutter="0"/>
          <w:pgNumType w:fmt="decimal"/>
          <w:cols w:space="425" w:num="1"/>
          <w:docGrid w:type="lines" w:linePitch="312" w:charSpace="0"/>
        </w:sectPr>
      </w:pPr>
    </w:p>
    <w:p w14:paraId="062ADF43">
      <w:pPr>
        <w:pStyle w:val="3"/>
        <w:jc w:val="center"/>
        <w:rPr>
          <w:rFonts w:hint="default"/>
          <w:color w:val="auto"/>
          <w:sz w:val="32"/>
          <w:szCs w:val="32"/>
          <w:highlight w:val="none"/>
        </w:rPr>
      </w:pPr>
      <w:bookmarkStart w:id="20" w:name="_Toc16408"/>
      <w:r>
        <w:rPr>
          <w:color w:val="auto"/>
          <w:sz w:val="32"/>
          <w:szCs w:val="32"/>
          <w:highlight w:val="none"/>
        </w:rPr>
        <w:t>第七章   投标文件格式</w:t>
      </w:r>
      <w:bookmarkEnd w:id="20"/>
    </w:p>
    <w:p w14:paraId="718D6979">
      <w:pPr>
        <w:pStyle w:val="14"/>
        <w:widowControl/>
        <w:jc w:val="center"/>
        <w:rPr>
          <w:color w:val="auto"/>
          <w:highlight w:val="none"/>
        </w:rPr>
      </w:pPr>
      <w:r>
        <w:rPr>
          <w:rStyle w:val="19"/>
          <w:rFonts w:hint="eastAsia" w:ascii="宋体" w:hAnsi="宋体" w:cs="宋体"/>
          <w:color w:val="auto"/>
          <w:szCs w:val="24"/>
          <w:highlight w:val="none"/>
        </w:rPr>
        <w:t>编制说明</w:t>
      </w:r>
    </w:p>
    <w:p w14:paraId="04CEEF88">
      <w:pPr>
        <w:pStyle w:val="14"/>
        <w:widowControl/>
        <w:rPr>
          <w:color w:val="auto"/>
          <w:highlight w:val="none"/>
        </w:rPr>
      </w:pPr>
      <w:r>
        <w:rPr>
          <w:rFonts w:hint="eastAsia" w:ascii="宋体" w:hAnsi="宋体" w:cs="宋体"/>
          <w:color w:val="auto"/>
          <w:szCs w:val="24"/>
          <w:highlight w:val="none"/>
        </w:rPr>
        <w:t> </w:t>
      </w:r>
    </w:p>
    <w:p w14:paraId="0A80C227">
      <w:pPr>
        <w:pStyle w:val="14"/>
        <w:widowControl/>
        <w:ind w:firstLine="480"/>
        <w:rPr>
          <w:color w:val="auto"/>
          <w:highlight w:val="none"/>
        </w:rPr>
      </w:pPr>
      <w:r>
        <w:rPr>
          <w:rFonts w:hint="eastAsia" w:ascii="宋体" w:hAnsi="宋体" w:cs="宋体"/>
          <w:color w:val="auto"/>
          <w:szCs w:val="24"/>
          <w:highlight w:val="none"/>
        </w:rPr>
        <w:t>1、除招标文件另有规定外，本章中：</w:t>
      </w:r>
    </w:p>
    <w:p w14:paraId="01F1AF4B">
      <w:pPr>
        <w:pStyle w:val="14"/>
        <w:widowControl/>
        <w:ind w:firstLine="480"/>
        <w:rPr>
          <w:color w:val="auto"/>
          <w:highlight w:val="none"/>
        </w:rPr>
      </w:pPr>
      <w:r>
        <w:rPr>
          <w:rFonts w:hint="eastAsia" w:ascii="宋体" w:hAnsi="宋体" w:cs="宋体"/>
          <w:color w:val="auto"/>
          <w:szCs w:val="24"/>
          <w:highlight w:val="none"/>
        </w:rPr>
        <w:t>1.1涉及投标人的</w:t>
      </w:r>
      <w:r>
        <w:rPr>
          <w:rStyle w:val="19"/>
          <w:rFonts w:hint="eastAsia" w:ascii="宋体" w:hAnsi="宋体" w:cs="宋体"/>
          <w:color w:val="auto"/>
          <w:szCs w:val="24"/>
          <w:highlight w:val="none"/>
        </w:rPr>
        <w:t>“全称”</w:t>
      </w:r>
      <w:r>
        <w:rPr>
          <w:rFonts w:hint="eastAsia" w:ascii="宋体" w:hAnsi="宋体" w:cs="宋体"/>
          <w:color w:val="auto"/>
          <w:szCs w:val="24"/>
          <w:highlight w:val="none"/>
        </w:rPr>
        <w:t>：</w:t>
      </w:r>
    </w:p>
    <w:p w14:paraId="7ACB65E5">
      <w:pPr>
        <w:pStyle w:val="14"/>
        <w:widowControl/>
        <w:ind w:firstLine="480"/>
        <w:rPr>
          <w:color w:val="auto"/>
          <w:highlight w:val="none"/>
        </w:rPr>
      </w:pPr>
      <w:r>
        <w:rPr>
          <w:rFonts w:hint="eastAsia" w:ascii="宋体" w:hAnsi="宋体" w:cs="宋体"/>
          <w:color w:val="auto"/>
          <w:szCs w:val="24"/>
          <w:highlight w:val="none"/>
        </w:rPr>
        <w:t>（1）不接受联合体投标的，指</w:t>
      </w:r>
      <w:r>
        <w:rPr>
          <w:rStyle w:val="19"/>
          <w:rFonts w:hint="eastAsia" w:ascii="宋体" w:hAnsi="宋体" w:cs="宋体"/>
          <w:color w:val="auto"/>
          <w:szCs w:val="24"/>
          <w:highlight w:val="none"/>
        </w:rPr>
        <w:t>投标人的全称</w:t>
      </w:r>
      <w:r>
        <w:rPr>
          <w:rFonts w:hint="eastAsia" w:ascii="宋体" w:hAnsi="宋体" w:cs="宋体"/>
          <w:color w:val="auto"/>
          <w:szCs w:val="24"/>
          <w:highlight w:val="none"/>
        </w:rPr>
        <w:t>。</w:t>
      </w:r>
    </w:p>
    <w:p w14:paraId="4B46A101">
      <w:pPr>
        <w:pStyle w:val="14"/>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19"/>
          <w:rFonts w:hint="eastAsia" w:ascii="宋体" w:hAnsi="宋体" w:cs="宋体"/>
          <w:color w:val="auto"/>
          <w:szCs w:val="24"/>
          <w:highlight w:val="none"/>
        </w:rPr>
        <w:t>牵头方的全称</w:t>
      </w:r>
      <w:r>
        <w:rPr>
          <w:rFonts w:hint="eastAsia" w:ascii="宋体" w:hAnsi="宋体" w:cs="宋体"/>
          <w:color w:val="auto"/>
          <w:szCs w:val="24"/>
          <w:highlight w:val="none"/>
        </w:rPr>
        <w:t>并加注</w:t>
      </w:r>
      <w:r>
        <w:rPr>
          <w:rStyle w:val="19"/>
          <w:rFonts w:hint="eastAsia" w:ascii="宋体" w:hAnsi="宋体" w:cs="宋体"/>
          <w:color w:val="auto"/>
          <w:szCs w:val="24"/>
          <w:highlight w:val="none"/>
        </w:rPr>
        <w:t>（联合体牵头方）</w:t>
      </w:r>
      <w:r>
        <w:rPr>
          <w:rFonts w:hint="eastAsia" w:ascii="宋体" w:hAnsi="宋体" w:cs="宋体"/>
          <w:color w:val="auto"/>
          <w:szCs w:val="24"/>
          <w:highlight w:val="none"/>
        </w:rPr>
        <w:t>，即应表述为：</w:t>
      </w:r>
      <w:r>
        <w:rPr>
          <w:rStyle w:val="19"/>
          <w:rFonts w:hint="eastAsia" w:ascii="宋体" w:hAnsi="宋体" w:cs="宋体"/>
          <w:color w:val="auto"/>
          <w:szCs w:val="24"/>
          <w:highlight w:val="none"/>
        </w:rPr>
        <w:t>“牵头方的全称（联合体牵头方）”</w:t>
      </w:r>
      <w:r>
        <w:rPr>
          <w:rFonts w:hint="eastAsia" w:ascii="宋体" w:hAnsi="宋体" w:cs="宋体"/>
          <w:color w:val="auto"/>
          <w:szCs w:val="24"/>
          <w:highlight w:val="none"/>
        </w:rPr>
        <w:t>。</w:t>
      </w:r>
    </w:p>
    <w:p w14:paraId="1545AAF2">
      <w:pPr>
        <w:pStyle w:val="14"/>
        <w:widowControl/>
        <w:ind w:firstLine="480"/>
        <w:rPr>
          <w:color w:val="auto"/>
          <w:highlight w:val="none"/>
        </w:rPr>
      </w:pPr>
      <w:r>
        <w:rPr>
          <w:rFonts w:hint="eastAsia" w:ascii="宋体" w:hAnsi="宋体" w:cs="宋体"/>
          <w:color w:val="auto"/>
          <w:szCs w:val="24"/>
          <w:highlight w:val="none"/>
        </w:rPr>
        <w:t>1.2涉及投标人</w:t>
      </w:r>
      <w:r>
        <w:rPr>
          <w:rStyle w:val="19"/>
          <w:rFonts w:hint="eastAsia" w:ascii="宋体" w:hAnsi="宋体" w:cs="宋体"/>
          <w:color w:val="auto"/>
          <w:szCs w:val="24"/>
          <w:highlight w:val="none"/>
        </w:rPr>
        <w:t>“加盖单位公章”</w:t>
      </w:r>
      <w:r>
        <w:rPr>
          <w:rFonts w:hint="eastAsia" w:ascii="宋体" w:hAnsi="宋体" w:cs="宋体"/>
          <w:color w:val="auto"/>
          <w:szCs w:val="24"/>
          <w:highlight w:val="none"/>
        </w:rPr>
        <w:t>：</w:t>
      </w:r>
    </w:p>
    <w:p w14:paraId="17674DB4">
      <w:pPr>
        <w:pStyle w:val="14"/>
        <w:widowControl/>
        <w:ind w:firstLine="480"/>
        <w:rPr>
          <w:color w:val="auto"/>
          <w:highlight w:val="none"/>
        </w:rPr>
      </w:pPr>
      <w:r>
        <w:rPr>
          <w:rFonts w:hint="eastAsia" w:ascii="宋体" w:hAnsi="宋体" w:cs="宋体"/>
          <w:color w:val="auto"/>
          <w:szCs w:val="24"/>
          <w:highlight w:val="none"/>
        </w:rPr>
        <w:t>（1）不接受联合体投标的，指</w:t>
      </w:r>
      <w:r>
        <w:rPr>
          <w:rStyle w:val="19"/>
          <w:rFonts w:hint="eastAsia" w:ascii="宋体" w:hAnsi="宋体" w:cs="宋体"/>
          <w:color w:val="auto"/>
          <w:szCs w:val="24"/>
          <w:highlight w:val="none"/>
        </w:rPr>
        <w:t>加盖投标人的单位公章</w:t>
      </w:r>
      <w:r>
        <w:rPr>
          <w:rFonts w:hint="eastAsia" w:ascii="宋体" w:hAnsi="宋体" w:cs="宋体"/>
          <w:color w:val="auto"/>
          <w:szCs w:val="24"/>
          <w:highlight w:val="none"/>
        </w:rPr>
        <w:t>。</w:t>
      </w:r>
    </w:p>
    <w:p w14:paraId="3CB9BE55">
      <w:pPr>
        <w:pStyle w:val="14"/>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19"/>
          <w:rFonts w:hint="eastAsia" w:ascii="宋体" w:hAnsi="宋体" w:cs="宋体"/>
          <w:color w:val="auto"/>
          <w:szCs w:val="24"/>
          <w:highlight w:val="none"/>
        </w:rPr>
        <w:t>加盖联合体牵头方的单位公章</w:t>
      </w:r>
      <w:r>
        <w:rPr>
          <w:rFonts w:hint="eastAsia" w:ascii="宋体" w:hAnsi="宋体" w:cs="宋体"/>
          <w:color w:val="auto"/>
          <w:szCs w:val="24"/>
          <w:highlight w:val="none"/>
        </w:rPr>
        <w:t>。</w:t>
      </w:r>
    </w:p>
    <w:p w14:paraId="07CC5FAC">
      <w:pPr>
        <w:pStyle w:val="14"/>
        <w:widowControl/>
        <w:ind w:firstLine="480"/>
        <w:rPr>
          <w:color w:val="auto"/>
          <w:highlight w:val="none"/>
        </w:rPr>
      </w:pPr>
      <w:r>
        <w:rPr>
          <w:rFonts w:hint="eastAsia" w:ascii="宋体" w:hAnsi="宋体" w:cs="宋体"/>
          <w:color w:val="auto"/>
          <w:szCs w:val="24"/>
          <w:highlight w:val="none"/>
        </w:rPr>
        <w:t>1.3涉及</w:t>
      </w:r>
      <w:r>
        <w:rPr>
          <w:rStyle w:val="19"/>
          <w:rFonts w:hint="eastAsia" w:ascii="宋体" w:hAnsi="宋体" w:cs="宋体"/>
          <w:color w:val="auto"/>
          <w:szCs w:val="24"/>
          <w:highlight w:val="none"/>
        </w:rPr>
        <w:t>“投标人代表签字”</w:t>
      </w:r>
      <w:r>
        <w:rPr>
          <w:rFonts w:hint="eastAsia" w:ascii="宋体" w:hAnsi="宋体" w:cs="宋体"/>
          <w:color w:val="auto"/>
          <w:szCs w:val="24"/>
          <w:highlight w:val="none"/>
        </w:rPr>
        <w:t>：</w:t>
      </w:r>
    </w:p>
    <w:p w14:paraId="36F8B073">
      <w:pPr>
        <w:pStyle w:val="14"/>
        <w:widowControl/>
        <w:ind w:firstLine="480"/>
        <w:rPr>
          <w:color w:val="auto"/>
          <w:highlight w:val="none"/>
        </w:rPr>
      </w:pPr>
      <w:r>
        <w:rPr>
          <w:rFonts w:hint="eastAsia" w:ascii="宋体" w:hAnsi="宋体" w:cs="宋体"/>
          <w:color w:val="auto"/>
          <w:szCs w:val="24"/>
          <w:highlight w:val="none"/>
        </w:rPr>
        <w:t>（1）不接受联合体投标的，指由</w:t>
      </w:r>
      <w:r>
        <w:rPr>
          <w:rStyle w:val="19"/>
          <w:rFonts w:hint="eastAsia" w:ascii="宋体" w:hAnsi="宋体" w:cs="宋体"/>
          <w:color w:val="auto"/>
          <w:szCs w:val="24"/>
          <w:highlight w:val="none"/>
        </w:rPr>
        <w:t>投标人的单位负责人或其授权的委托代理人签字</w:t>
      </w:r>
      <w:r>
        <w:rPr>
          <w:rFonts w:hint="eastAsia" w:ascii="宋体" w:hAnsi="宋体" w:cs="宋体"/>
          <w:color w:val="auto"/>
          <w:szCs w:val="24"/>
          <w:highlight w:val="none"/>
        </w:rPr>
        <w:t>，由委托代理人签字的，应提供“单位负责人授权书”。</w:t>
      </w:r>
    </w:p>
    <w:p w14:paraId="37134404">
      <w:pPr>
        <w:pStyle w:val="14"/>
        <w:widowControl/>
        <w:ind w:firstLine="480"/>
        <w:rPr>
          <w:color w:val="auto"/>
          <w:highlight w:val="none"/>
        </w:rPr>
      </w:pPr>
      <w:r>
        <w:rPr>
          <w:rFonts w:hint="eastAsia" w:ascii="宋体" w:hAnsi="宋体" w:cs="宋体"/>
          <w:color w:val="auto"/>
          <w:szCs w:val="24"/>
          <w:highlight w:val="none"/>
        </w:rPr>
        <w:t>（2）接受联合体投标且投标人为联合体的，指由</w:t>
      </w:r>
      <w:r>
        <w:rPr>
          <w:rStyle w:val="19"/>
          <w:rFonts w:hint="eastAsia" w:ascii="宋体" w:hAnsi="宋体" w:cs="宋体"/>
          <w:color w:val="auto"/>
          <w:szCs w:val="24"/>
          <w:highlight w:val="none"/>
        </w:rPr>
        <w:t>联合体牵头方的单位负责人或其授权的委托代理人签字</w:t>
      </w:r>
      <w:r>
        <w:rPr>
          <w:rFonts w:hint="eastAsia" w:ascii="宋体" w:hAnsi="宋体" w:cs="宋体"/>
          <w:color w:val="auto"/>
          <w:szCs w:val="24"/>
          <w:highlight w:val="none"/>
        </w:rPr>
        <w:t>，由委托代理人签字的，应提供“单位负责人授权书”。</w:t>
      </w:r>
    </w:p>
    <w:p w14:paraId="3D300BF4">
      <w:pPr>
        <w:pStyle w:val="14"/>
        <w:widowControl/>
        <w:ind w:firstLine="480"/>
        <w:rPr>
          <w:color w:val="auto"/>
          <w:highlight w:val="none"/>
        </w:rPr>
      </w:pPr>
      <w:r>
        <w:rPr>
          <w:rFonts w:hint="eastAsia" w:ascii="宋体" w:hAnsi="宋体" w:cs="宋体"/>
          <w:color w:val="auto"/>
          <w:szCs w:val="24"/>
          <w:highlight w:val="none"/>
        </w:rPr>
        <w:t>1.4</w:t>
      </w:r>
      <w:r>
        <w:rPr>
          <w:rStyle w:val="19"/>
          <w:rFonts w:hint="eastAsia" w:ascii="宋体" w:hAnsi="宋体" w:cs="宋体"/>
          <w:color w:val="auto"/>
          <w:szCs w:val="24"/>
          <w:highlight w:val="none"/>
        </w:rPr>
        <w:t>“其他组织”</w:t>
      </w:r>
      <w:r>
        <w:rPr>
          <w:rFonts w:hint="eastAsia" w:ascii="宋体" w:hAnsi="宋体" w:cs="宋体"/>
          <w:color w:val="auto"/>
          <w:szCs w:val="24"/>
          <w:highlight w:val="none"/>
        </w:rPr>
        <w:t>指合伙企业、非企业专业服务机构、个体工商户、农村承包经营户等。</w:t>
      </w:r>
    </w:p>
    <w:p w14:paraId="1C17F578">
      <w:pPr>
        <w:pStyle w:val="14"/>
        <w:widowControl/>
        <w:ind w:firstLine="480"/>
        <w:rPr>
          <w:color w:val="auto"/>
          <w:highlight w:val="none"/>
        </w:rPr>
      </w:pPr>
      <w:r>
        <w:rPr>
          <w:rFonts w:hint="eastAsia" w:ascii="宋体" w:hAnsi="宋体" w:cs="宋体"/>
          <w:color w:val="auto"/>
          <w:szCs w:val="24"/>
          <w:highlight w:val="none"/>
        </w:rPr>
        <w:t>1.5</w:t>
      </w:r>
      <w:r>
        <w:rPr>
          <w:rStyle w:val="19"/>
          <w:rFonts w:hint="eastAsia" w:ascii="宋体" w:hAnsi="宋体" w:cs="宋体"/>
          <w:color w:val="auto"/>
          <w:szCs w:val="24"/>
          <w:highlight w:val="none"/>
        </w:rPr>
        <w:t>“自然人”</w:t>
      </w:r>
      <w:r>
        <w:rPr>
          <w:rFonts w:hint="eastAsia" w:ascii="宋体" w:hAnsi="宋体" w:cs="宋体"/>
          <w:color w:val="auto"/>
          <w:szCs w:val="24"/>
          <w:highlight w:val="none"/>
        </w:rPr>
        <w:t>指具有完全民事行为能力、能够承担民事责任和义务的中国公民。</w:t>
      </w:r>
    </w:p>
    <w:p w14:paraId="7391C624">
      <w:pPr>
        <w:pStyle w:val="14"/>
        <w:widowControl/>
        <w:ind w:firstLine="480"/>
        <w:rPr>
          <w:color w:val="auto"/>
          <w:highlight w:val="none"/>
        </w:rPr>
      </w:pPr>
      <w:r>
        <w:rPr>
          <w:rFonts w:hint="eastAsia" w:ascii="宋体" w:hAnsi="宋体" w:cs="宋体"/>
          <w:color w:val="auto"/>
          <w:szCs w:val="24"/>
          <w:highlight w:val="none"/>
        </w:rPr>
        <w:t>2、除招标文件另有规定外，本章中</w:t>
      </w:r>
      <w:r>
        <w:rPr>
          <w:rStyle w:val="19"/>
          <w:rFonts w:hint="eastAsia" w:ascii="宋体" w:hAnsi="宋体" w:cs="宋体"/>
          <w:color w:val="auto"/>
          <w:szCs w:val="24"/>
          <w:highlight w:val="none"/>
        </w:rPr>
        <w:t>“投标人的资格及资信证明文件”</w:t>
      </w:r>
      <w:r>
        <w:rPr>
          <w:rFonts w:hint="eastAsia" w:ascii="宋体" w:hAnsi="宋体" w:cs="宋体"/>
          <w:color w:val="auto"/>
          <w:szCs w:val="24"/>
          <w:highlight w:val="none"/>
        </w:rPr>
        <w:t>：</w:t>
      </w:r>
    </w:p>
    <w:p w14:paraId="3F46CE46">
      <w:pPr>
        <w:pStyle w:val="14"/>
        <w:widowControl/>
        <w:ind w:firstLine="480"/>
        <w:rPr>
          <w:color w:val="auto"/>
          <w:highlight w:val="none"/>
        </w:rPr>
      </w:pPr>
      <w:r>
        <w:rPr>
          <w:rFonts w:hint="eastAsia" w:ascii="宋体" w:hAnsi="宋体" w:cs="宋体"/>
          <w:color w:val="auto"/>
          <w:szCs w:val="24"/>
          <w:highlight w:val="none"/>
        </w:rPr>
        <w:t>2.1投标人应按照招标文件第四章第</w:t>
      </w:r>
      <w:r>
        <w:rPr>
          <w:rFonts w:cs="Calibri"/>
          <w:color w:val="auto"/>
          <w:szCs w:val="24"/>
          <w:highlight w:val="none"/>
        </w:rPr>
        <w:t>1.3</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）款规定及本章规定进行编制，如有必要，可增加附页，附页作为资格及资信文件的组成部分。</w:t>
      </w:r>
    </w:p>
    <w:p w14:paraId="0EA7D2B4">
      <w:pPr>
        <w:pStyle w:val="14"/>
        <w:widowControl/>
        <w:ind w:firstLine="480"/>
        <w:rPr>
          <w:color w:val="auto"/>
          <w:highlight w:val="none"/>
        </w:rPr>
      </w:pPr>
      <w:r>
        <w:rPr>
          <w:rFonts w:hint="eastAsia" w:ascii="宋体" w:hAnsi="宋体" w:cs="宋体"/>
          <w:color w:val="auto"/>
          <w:szCs w:val="24"/>
          <w:highlight w:val="none"/>
        </w:rPr>
        <w:t>2.2接受联合体投标且投标人为联合体的，联合体中的各方均应按照本章第</w:t>
      </w:r>
      <w:r>
        <w:rPr>
          <w:rFonts w:cs="Calibri"/>
          <w:color w:val="auto"/>
          <w:szCs w:val="24"/>
          <w:highlight w:val="none"/>
        </w:rPr>
        <w:t>2.1</w:t>
      </w:r>
      <w:r>
        <w:rPr>
          <w:rFonts w:hint="eastAsia" w:ascii="宋体" w:hAnsi="宋体" w:cs="宋体"/>
          <w:color w:val="auto"/>
          <w:szCs w:val="24"/>
          <w:highlight w:val="none"/>
        </w:rPr>
        <w:t>条规定提交相应的全部资料。</w:t>
      </w:r>
    </w:p>
    <w:p w14:paraId="4E342A78">
      <w:pPr>
        <w:pStyle w:val="14"/>
        <w:widowControl/>
        <w:ind w:firstLine="480"/>
        <w:rPr>
          <w:color w:val="auto"/>
          <w:highlight w:val="none"/>
        </w:rPr>
      </w:pPr>
      <w:r>
        <w:rPr>
          <w:rFonts w:hint="eastAsia" w:ascii="宋体" w:hAnsi="宋体" w:cs="宋体"/>
          <w:color w:val="auto"/>
          <w:szCs w:val="24"/>
          <w:highlight w:val="none"/>
        </w:rPr>
        <w:t>3、投标人对投标文件的索引应编制页码。</w:t>
      </w:r>
    </w:p>
    <w:p w14:paraId="5B57E0BC">
      <w:pPr>
        <w:pStyle w:val="14"/>
        <w:widowControl/>
        <w:ind w:firstLine="480"/>
        <w:rPr>
          <w:color w:val="auto"/>
          <w:highlight w:val="none"/>
        </w:rPr>
      </w:pPr>
      <w:r>
        <w:rPr>
          <w:rFonts w:hint="eastAsia" w:ascii="宋体" w:hAnsi="宋体" w:cs="宋体"/>
          <w:color w:val="auto"/>
          <w:szCs w:val="24"/>
          <w:highlight w:val="none"/>
        </w:rPr>
        <w:t>4、除招标文件另有规定外，本章中：</w:t>
      </w:r>
    </w:p>
    <w:p w14:paraId="2C6369D5">
      <w:pPr>
        <w:pStyle w:val="14"/>
        <w:widowControl/>
        <w:ind w:firstLine="480"/>
        <w:rPr>
          <w:color w:val="auto"/>
          <w:highlight w:val="none"/>
        </w:rPr>
      </w:pPr>
      <w:r>
        <w:rPr>
          <w:rFonts w:hint="eastAsia" w:ascii="宋体" w:hAnsi="宋体" w:cs="宋体"/>
          <w:color w:val="auto"/>
          <w:szCs w:val="24"/>
          <w:highlight w:val="none"/>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14:paraId="21EB898B">
      <w:pPr>
        <w:pStyle w:val="14"/>
        <w:widowControl/>
        <w:ind w:firstLine="480"/>
        <w:rPr>
          <w:color w:val="auto"/>
          <w:highlight w:val="none"/>
        </w:rPr>
      </w:pPr>
      <w:r>
        <w:rPr>
          <w:rFonts w:hint="eastAsia" w:ascii="宋体" w:hAnsi="宋体" w:cs="宋体"/>
          <w:color w:val="auto"/>
          <w:szCs w:val="24"/>
          <w:highlight w:val="none"/>
        </w:rPr>
        <w:t>4.2除《检察机关行贿犯罪档案查询结果告知函》外，若投标人提供注明“复印件无效”的证明材料或资料，其纸质投标文件正本中应提供原件。</w:t>
      </w:r>
    </w:p>
    <w:p w14:paraId="6D8670C6">
      <w:pPr>
        <w:pStyle w:val="14"/>
        <w:widowControl/>
        <w:ind w:firstLine="480"/>
        <w:rPr>
          <w:color w:val="auto"/>
          <w:highlight w:val="none"/>
        </w:rPr>
      </w:pPr>
      <w:r>
        <w:rPr>
          <w:rFonts w:hint="eastAsia" w:ascii="宋体" w:hAnsi="宋体" w:cs="宋体"/>
          <w:color w:val="auto"/>
          <w:szCs w:val="24"/>
          <w:highlight w:val="none"/>
        </w:rPr>
        <w:t>4.3《检察机关行贿犯罪档案查询结果告知函》：投标人在纸质投标文件正本中提供原件、复印件（含扫描件）、符合本章规定的打印件（或截图）皆可。</w:t>
      </w:r>
    </w:p>
    <w:p w14:paraId="47E74BF5">
      <w:pPr>
        <w:pStyle w:val="14"/>
        <w:widowControl/>
        <w:rPr>
          <w:color w:val="auto"/>
          <w:highlight w:val="none"/>
        </w:rPr>
      </w:pPr>
    </w:p>
    <w:p w14:paraId="3462FD70">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42FCFEB7">
      <w:pPr>
        <w:pStyle w:val="14"/>
        <w:widowControl/>
        <w:rPr>
          <w:rFonts w:ascii="宋体" w:hAnsi="宋体" w:cs="宋体"/>
          <w:color w:val="auto"/>
          <w:sz w:val="21"/>
          <w:szCs w:val="21"/>
          <w:highlight w:val="none"/>
        </w:rPr>
      </w:pPr>
    </w:p>
    <w:p w14:paraId="4F45A6BA">
      <w:pPr>
        <w:pStyle w:val="14"/>
        <w:widowControl/>
        <w:rPr>
          <w:rFonts w:ascii="宋体" w:hAnsi="宋体" w:cs="宋体"/>
          <w:color w:val="auto"/>
          <w:sz w:val="21"/>
          <w:szCs w:val="21"/>
          <w:highlight w:val="none"/>
        </w:rPr>
      </w:pPr>
    </w:p>
    <w:p w14:paraId="316BE33B">
      <w:pPr>
        <w:pStyle w:val="14"/>
        <w:widowControl/>
        <w:rPr>
          <w:rFonts w:ascii="宋体" w:hAnsi="宋体" w:cs="宋体"/>
          <w:color w:val="auto"/>
          <w:sz w:val="21"/>
          <w:szCs w:val="21"/>
          <w:highlight w:val="none"/>
        </w:rPr>
      </w:pPr>
    </w:p>
    <w:p w14:paraId="2ECC7B17">
      <w:pPr>
        <w:pStyle w:val="14"/>
        <w:widowControl/>
        <w:rPr>
          <w:rFonts w:ascii="宋体" w:hAnsi="宋体" w:cs="宋体"/>
          <w:color w:val="auto"/>
          <w:sz w:val="21"/>
          <w:szCs w:val="21"/>
          <w:highlight w:val="none"/>
        </w:rPr>
      </w:pPr>
    </w:p>
    <w:p w14:paraId="194F454C">
      <w:pPr>
        <w:pStyle w:val="14"/>
        <w:widowControl/>
        <w:rPr>
          <w:rFonts w:ascii="宋体" w:hAnsi="宋体" w:cs="宋体"/>
          <w:color w:val="auto"/>
          <w:sz w:val="21"/>
          <w:szCs w:val="21"/>
          <w:highlight w:val="none"/>
        </w:rPr>
      </w:pPr>
    </w:p>
    <w:p w14:paraId="490415AE">
      <w:pPr>
        <w:pStyle w:val="14"/>
        <w:widowControl/>
        <w:rPr>
          <w:rFonts w:ascii="宋体" w:hAnsi="宋体" w:cs="宋体"/>
          <w:color w:val="auto"/>
          <w:sz w:val="21"/>
          <w:szCs w:val="21"/>
          <w:highlight w:val="none"/>
        </w:rPr>
      </w:pPr>
    </w:p>
    <w:p w14:paraId="53D12956">
      <w:pPr>
        <w:pStyle w:val="14"/>
        <w:widowControl/>
        <w:rPr>
          <w:rFonts w:ascii="宋体" w:hAnsi="宋体" w:cs="宋体"/>
          <w:color w:val="auto"/>
          <w:sz w:val="21"/>
          <w:szCs w:val="21"/>
          <w:highlight w:val="none"/>
        </w:rPr>
      </w:pPr>
    </w:p>
    <w:p w14:paraId="38512811">
      <w:pPr>
        <w:pStyle w:val="14"/>
        <w:widowControl/>
        <w:rPr>
          <w:rFonts w:ascii="宋体" w:hAnsi="宋体" w:cs="宋体"/>
          <w:color w:val="auto"/>
          <w:sz w:val="21"/>
          <w:szCs w:val="21"/>
          <w:highlight w:val="none"/>
        </w:rPr>
      </w:pPr>
    </w:p>
    <w:p w14:paraId="7E94404B">
      <w:pPr>
        <w:pStyle w:val="14"/>
        <w:widowControl/>
        <w:rPr>
          <w:rFonts w:ascii="宋体" w:hAnsi="宋体" w:cs="宋体"/>
          <w:color w:val="auto"/>
          <w:sz w:val="21"/>
          <w:szCs w:val="21"/>
          <w:highlight w:val="none"/>
        </w:rPr>
      </w:pPr>
    </w:p>
    <w:p w14:paraId="717C262D">
      <w:pPr>
        <w:pStyle w:val="14"/>
        <w:widowControl/>
        <w:rPr>
          <w:rFonts w:ascii="宋体" w:hAnsi="宋体" w:cs="宋体"/>
          <w:color w:val="auto"/>
          <w:sz w:val="21"/>
          <w:szCs w:val="21"/>
          <w:highlight w:val="none"/>
        </w:rPr>
      </w:pPr>
    </w:p>
    <w:p w14:paraId="6DB37C5A">
      <w:pPr>
        <w:pStyle w:val="14"/>
        <w:widowControl/>
        <w:rPr>
          <w:rFonts w:ascii="宋体" w:hAnsi="宋体" w:cs="宋体"/>
          <w:color w:val="auto"/>
          <w:sz w:val="21"/>
          <w:szCs w:val="21"/>
          <w:highlight w:val="none"/>
        </w:rPr>
      </w:pPr>
    </w:p>
    <w:p w14:paraId="3805F5F3">
      <w:pPr>
        <w:pStyle w:val="14"/>
        <w:widowControl/>
        <w:rPr>
          <w:rFonts w:ascii="宋体" w:hAnsi="宋体" w:cs="宋体"/>
          <w:color w:val="auto"/>
          <w:sz w:val="21"/>
          <w:szCs w:val="21"/>
          <w:highlight w:val="none"/>
        </w:rPr>
      </w:pPr>
    </w:p>
    <w:p w14:paraId="3042592E">
      <w:pPr>
        <w:pStyle w:val="14"/>
        <w:widowControl/>
        <w:rPr>
          <w:rFonts w:ascii="宋体" w:hAnsi="宋体" w:cs="宋体"/>
          <w:color w:val="auto"/>
          <w:sz w:val="21"/>
          <w:szCs w:val="21"/>
          <w:highlight w:val="none"/>
        </w:rPr>
      </w:pPr>
    </w:p>
    <w:p w14:paraId="42C51A10">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4FCB6A20">
      <w:pPr>
        <w:pStyle w:val="14"/>
        <w:widowControl/>
        <w:jc w:val="center"/>
        <w:rPr>
          <w:color w:val="auto"/>
          <w:highlight w:val="none"/>
        </w:rPr>
      </w:pPr>
      <w:r>
        <w:rPr>
          <w:rStyle w:val="19"/>
          <w:rFonts w:hint="eastAsia" w:ascii="宋体" w:hAnsi="宋体" w:cs="宋体"/>
          <w:color w:val="auto"/>
          <w:sz w:val="28"/>
          <w:highlight w:val="none"/>
        </w:rPr>
        <w:t>封面格式</w:t>
      </w:r>
    </w:p>
    <w:p w14:paraId="6CAD44E1">
      <w:pPr>
        <w:pStyle w:val="14"/>
        <w:widowControl/>
        <w:rPr>
          <w:rFonts w:ascii="宋体" w:hAnsi="宋体" w:cs="宋体"/>
          <w:color w:val="auto"/>
          <w:sz w:val="36"/>
          <w:szCs w:val="36"/>
          <w:highlight w:val="none"/>
        </w:rPr>
      </w:pPr>
      <w:r>
        <w:rPr>
          <w:rFonts w:hint="eastAsia" w:ascii="宋体" w:hAnsi="宋体" w:cs="宋体"/>
          <w:color w:val="auto"/>
          <w:sz w:val="36"/>
          <w:szCs w:val="36"/>
          <w:highlight w:val="none"/>
        </w:rPr>
        <w:t> </w:t>
      </w:r>
    </w:p>
    <w:p w14:paraId="748A2FF6">
      <w:pPr>
        <w:pStyle w:val="14"/>
        <w:widowControl/>
        <w:jc w:val="center"/>
        <w:rPr>
          <w:color w:val="auto"/>
          <w:highlight w:val="none"/>
        </w:rPr>
      </w:pPr>
      <w:r>
        <w:rPr>
          <w:rStyle w:val="19"/>
          <w:rFonts w:hint="eastAsia" w:ascii="宋体" w:hAnsi="宋体" w:cs="宋体"/>
          <w:color w:val="auto"/>
          <w:sz w:val="48"/>
          <w:szCs w:val="48"/>
          <w:highlight w:val="none"/>
        </w:rPr>
        <w:t>采购投标文件</w:t>
      </w:r>
    </w:p>
    <w:p w14:paraId="2BF6A06B">
      <w:pPr>
        <w:pStyle w:val="14"/>
        <w:widowControl/>
        <w:jc w:val="center"/>
        <w:rPr>
          <w:color w:val="auto"/>
          <w:highlight w:val="none"/>
        </w:rPr>
      </w:pPr>
      <w:r>
        <w:rPr>
          <w:rStyle w:val="19"/>
          <w:rFonts w:hint="eastAsia" w:ascii="宋体" w:hAnsi="宋体" w:cs="宋体"/>
          <w:color w:val="auto"/>
          <w:sz w:val="48"/>
          <w:szCs w:val="48"/>
          <w:highlight w:val="none"/>
        </w:rPr>
        <w:t>（资格及资信证明部分）</w:t>
      </w:r>
    </w:p>
    <w:p w14:paraId="33C3A422">
      <w:pPr>
        <w:pStyle w:val="14"/>
        <w:widowControl/>
        <w:rPr>
          <w:color w:val="auto"/>
          <w:highlight w:val="none"/>
        </w:rPr>
      </w:pPr>
      <w:r>
        <w:rPr>
          <w:rFonts w:hint="eastAsia" w:ascii="宋体" w:hAnsi="宋体" w:cs="宋体"/>
          <w:color w:val="auto"/>
          <w:sz w:val="36"/>
          <w:szCs w:val="36"/>
          <w:highlight w:val="none"/>
        </w:rPr>
        <w:t> </w:t>
      </w:r>
    </w:p>
    <w:p w14:paraId="397504E9">
      <w:pPr>
        <w:pStyle w:val="14"/>
        <w:widowControl/>
        <w:jc w:val="center"/>
        <w:rPr>
          <w:color w:val="auto"/>
          <w:highlight w:val="none"/>
        </w:rPr>
      </w:pPr>
      <w:r>
        <w:rPr>
          <w:rStyle w:val="19"/>
          <w:rFonts w:hint="eastAsia" w:ascii="宋体" w:hAnsi="宋体" w:cs="宋体"/>
          <w:color w:val="auto"/>
          <w:sz w:val="36"/>
          <w:szCs w:val="36"/>
          <w:highlight w:val="none"/>
          <w:u w:val="single"/>
        </w:rPr>
        <w:t>（填写正本或副本）</w:t>
      </w:r>
    </w:p>
    <w:p w14:paraId="17C6FCFE">
      <w:pPr>
        <w:pStyle w:val="14"/>
        <w:widowControl/>
        <w:rPr>
          <w:color w:val="auto"/>
          <w:highlight w:val="none"/>
        </w:rPr>
      </w:pPr>
      <w:r>
        <w:rPr>
          <w:rFonts w:hint="eastAsia" w:ascii="宋体" w:hAnsi="宋体" w:cs="宋体"/>
          <w:color w:val="auto"/>
          <w:sz w:val="36"/>
          <w:szCs w:val="36"/>
          <w:highlight w:val="none"/>
        </w:rPr>
        <w:t> </w:t>
      </w:r>
    </w:p>
    <w:p w14:paraId="61264B3E">
      <w:pPr>
        <w:pStyle w:val="14"/>
        <w:widowControl/>
        <w:ind w:firstLine="1920"/>
        <w:rPr>
          <w:color w:val="auto"/>
          <w:highlight w:val="none"/>
        </w:rPr>
      </w:pPr>
      <w:r>
        <w:rPr>
          <w:rStyle w:val="19"/>
          <w:rFonts w:hint="eastAsia" w:ascii="宋体" w:hAnsi="宋体" w:cs="宋体"/>
          <w:color w:val="auto"/>
          <w:sz w:val="31"/>
          <w:szCs w:val="31"/>
          <w:highlight w:val="none"/>
        </w:rPr>
        <w:t>项目名称：</w:t>
      </w:r>
      <w:r>
        <w:rPr>
          <w:rStyle w:val="19"/>
          <w:rFonts w:hint="eastAsia" w:ascii="宋体" w:hAnsi="宋体" w:cs="宋体"/>
          <w:color w:val="auto"/>
          <w:sz w:val="31"/>
          <w:szCs w:val="31"/>
          <w:highlight w:val="none"/>
          <w:u w:val="single"/>
        </w:rPr>
        <w:t>（由投标人填写）</w:t>
      </w:r>
    </w:p>
    <w:p w14:paraId="4A9747B5">
      <w:pPr>
        <w:pStyle w:val="14"/>
        <w:widowControl/>
        <w:ind w:firstLine="1920"/>
        <w:rPr>
          <w:color w:val="auto"/>
          <w:highlight w:val="none"/>
        </w:rPr>
      </w:pPr>
      <w:r>
        <w:rPr>
          <w:rStyle w:val="19"/>
          <w:rFonts w:hint="eastAsia" w:ascii="宋体" w:hAnsi="宋体" w:cs="宋体"/>
          <w:color w:val="auto"/>
          <w:sz w:val="31"/>
          <w:szCs w:val="31"/>
          <w:highlight w:val="none"/>
        </w:rPr>
        <w:t>备案编号：</w:t>
      </w:r>
      <w:r>
        <w:rPr>
          <w:rStyle w:val="19"/>
          <w:rFonts w:hint="eastAsia" w:ascii="宋体" w:hAnsi="宋体" w:cs="宋体"/>
          <w:color w:val="auto"/>
          <w:sz w:val="31"/>
          <w:szCs w:val="31"/>
          <w:highlight w:val="none"/>
          <w:u w:val="single"/>
        </w:rPr>
        <w:t>（由投标人填写）</w:t>
      </w:r>
    </w:p>
    <w:p w14:paraId="239FB0CE">
      <w:pPr>
        <w:pStyle w:val="14"/>
        <w:widowControl/>
        <w:ind w:firstLine="1920"/>
        <w:rPr>
          <w:color w:val="auto"/>
          <w:highlight w:val="none"/>
        </w:rPr>
      </w:pPr>
      <w:r>
        <w:rPr>
          <w:rStyle w:val="19"/>
          <w:rFonts w:hint="eastAsia" w:ascii="宋体" w:hAnsi="宋体" w:cs="宋体"/>
          <w:color w:val="auto"/>
          <w:sz w:val="31"/>
          <w:szCs w:val="31"/>
          <w:highlight w:val="none"/>
        </w:rPr>
        <w:t>招标编号：</w:t>
      </w:r>
      <w:r>
        <w:rPr>
          <w:rStyle w:val="19"/>
          <w:rFonts w:hint="eastAsia" w:ascii="宋体" w:hAnsi="宋体" w:cs="宋体"/>
          <w:color w:val="auto"/>
          <w:sz w:val="31"/>
          <w:szCs w:val="31"/>
          <w:highlight w:val="none"/>
          <w:u w:val="single"/>
        </w:rPr>
        <w:t>（由投标人填写）</w:t>
      </w:r>
    </w:p>
    <w:p w14:paraId="17CFFC60">
      <w:pPr>
        <w:pStyle w:val="14"/>
        <w:widowControl/>
        <w:ind w:firstLine="1920"/>
        <w:rPr>
          <w:color w:val="auto"/>
          <w:highlight w:val="none"/>
        </w:rPr>
      </w:pPr>
      <w:r>
        <w:rPr>
          <w:rStyle w:val="19"/>
          <w:rFonts w:hint="eastAsia" w:ascii="宋体" w:hAnsi="宋体" w:cs="宋体"/>
          <w:color w:val="auto"/>
          <w:sz w:val="31"/>
          <w:szCs w:val="31"/>
          <w:highlight w:val="none"/>
        </w:rPr>
        <w:t>所投合同包：</w:t>
      </w:r>
      <w:r>
        <w:rPr>
          <w:rStyle w:val="19"/>
          <w:rFonts w:hint="eastAsia" w:ascii="宋体" w:hAnsi="宋体" w:cs="宋体"/>
          <w:color w:val="auto"/>
          <w:sz w:val="31"/>
          <w:szCs w:val="31"/>
          <w:highlight w:val="none"/>
          <w:u w:val="single"/>
        </w:rPr>
        <w:t>（由投标人填写）</w:t>
      </w:r>
    </w:p>
    <w:p w14:paraId="63C2FE45">
      <w:pPr>
        <w:pStyle w:val="14"/>
        <w:widowControl/>
        <w:rPr>
          <w:color w:val="auto"/>
          <w:highlight w:val="none"/>
        </w:rPr>
      </w:pPr>
      <w:r>
        <w:rPr>
          <w:rFonts w:hint="eastAsia" w:ascii="宋体" w:hAnsi="宋体" w:cs="宋体"/>
          <w:color w:val="auto"/>
          <w:sz w:val="36"/>
          <w:szCs w:val="36"/>
          <w:highlight w:val="none"/>
        </w:rPr>
        <w:t> </w:t>
      </w:r>
    </w:p>
    <w:p w14:paraId="38255398">
      <w:pPr>
        <w:pStyle w:val="14"/>
        <w:widowControl/>
        <w:jc w:val="center"/>
        <w:rPr>
          <w:color w:val="auto"/>
          <w:highlight w:val="none"/>
        </w:rPr>
      </w:pPr>
      <w:r>
        <w:rPr>
          <w:rStyle w:val="19"/>
          <w:rFonts w:hint="eastAsia" w:ascii="宋体" w:hAnsi="宋体" w:cs="宋体"/>
          <w:color w:val="auto"/>
          <w:sz w:val="31"/>
          <w:szCs w:val="31"/>
          <w:highlight w:val="none"/>
        </w:rPr>
        <w:t>投标人：</w:t>
      </w:r>
      <w:r>
        <w:rPr>
          <w:rStyle w:val="19"/>
          <w:rFonts w:hint="eastAsia" w:ascii="宋体" w:hAnsi="宋体" w:cs="宋体"/>
          <w:color w:val="auto"/>
          <w:sz w:val="31"/>
          <w:szCs w:val="31"/>
          <w:highlight w:val="none"/>
          <w:u w:val="single"/>
        </w:rPr>
        <w:t>（填写“全称”）</w:t>
      </w:r>
    </w:p>
    <w:p w14:paraId="4065CD82">
      <w:pPr>
        <w:pStyle w:val="14"/>
        <w:widowControl/>
        <w:jc w:val="center"/>
        <w:rPr>
          <w:color w:val="auto"/>
          <w:highlight w:val="none"/>
        </w:rPr>
      </w:pPr>
      <w:r>
        <w:rPr>
          <w:rStyle w:val="19"/>
          <w:rFonts w:hint="eastAsia" w:ascii="宋体" w:hAnsi="宋体" w:cs="宋体"/>
          <w:color w:val="auto"/>
          <w:sz w:val="31"/>
          <w:szCs w:val="31"/>
          <w:highlight w:val="none"/>
          <w:u w:val="single"/>
        </w:rPr>
        <w:t>（由投标人填写）</w:t>
      </w:r>
      <w:r>
        <w:rPr>
          <w:rStyle w:val="19"/>
          <w:rFonts w:hint="eastAsia" w:ascii="宋体" w:hAnsi="宋体" w:cs="宋体"/>
          <w:color w:val="auto"/>
          <w:sz w:val="31"/>
          <w:szCs w:val="31"/>
          <w:highlight w:val="none"/>
        </w:rPr>
        <w:t>年</w:t>
      </w:r>
      <w:r>
        <w:rPr>
          <w:rStyle w:val="19"/>
          <w:rFonts w:hint="eastAsia" w:ascii="宋体" w:hAnsi="宋体" w:cs="宋体"/>
          <w:color w:val="auto"/>
          <w:sz w:val="31"/>
          <w:szCs w:val="31"/>
          <w:highlight w:val="none"/>
          <w:u w:val="single"/>
        </w:rPr>
        <w:t>（由投标人填写）</w:t>
      </w:r>
      <w:r>
        <w:rPr>
          <w:rStyle w:val="19"/>
          <w:rFonts w:hint="eastAsia" w:ascii="宋体" w:hAnsi="宋体" w:cs="宋体"/>
          <w:color w:val="auto"/>
          <w:sz w:val="31"/>
          <w:szCs w:val="31"/>
          <w:highlight w:val="none"/>
        </w:rPr>
        <w:t>月</w:t>
      </w:r>
    </w:p>
    <w:p w14:paraId="0A4E7CA1">
      <w:pPr>
        <w:pStyle w:val="14"/>
        <w:widowControl/>
        <w:rPr>
          <w:color w:val="auto"/>
          <w:highlight w:val="none"/>
        </w:rPr>
      </w:pPr>
      <w:r>
        <w:rPr>
          <w:rFonts w:hint="eastAsia" w:ascii="宋体" w:hAnsi="宋体" w:cs="宋体"/>
          <w:color w:val="auto"/>
          <w:sz w:val="21"/>
          <w:szCs w:val="21"/>
          <w:highlight w:val="none"/>
        </w:rPr>
        <w:t> </w:t>
      </w:r>
    </w:p>
    <w:p w14:paraId="7F4BE977">
      <w:pPr>
        <w:pStyle w:val="14"/>
        <w:widowControl/>
        <w:rPr>
          <w:color w:val="auto"/>
          <w:highlight w:val="none"/>
        </w:rPr>
      </w:pPr>
      <w:r>
        <w:rPr>
          <w:rFonts w:hint="eastAsia" w:ascii="宋体" w:hAnsi="宋体" w:cs="宋体"/>
          <w:color w:val="auto"/>
          <w:sz w:val="21"/>
          <w:szCs w:val="21"/>
          <w:highlight w:val="none"/>
        </w:rPr>
        <w:t> </w:t>
      </w:r>
    </w:p>
    <w:p w14:paraId="279189EB">
      <w:pPr>
        <w:pStyle w:val="14"/>
        <w:widowControl/>
        <w:ind w:firstLine="480"/>
        <w:jc w:val="center"/>
        <w:rPr>
          <w:rFonts w:ascii="宋体" w:hAnsi="宋体" w:cs="宋体"/>
          <w:color w:val="auto"/>
          <w:szCs w:val="24"/>
          <w:highlight w:val="none"/>
        </w:rPr>
      </w:pPr>
    </w:p>
    <w:p w14:paraId="26FB901A">
      <w:pPr>
        <w:pStyle w:val="14"/>
        <w:widowControl/>
        <w:ind w:firstLine="480"/>
        <w:jc w:val="center"/>
        <w:rPr>
          <w:rFonts w:ascii="宋体" w:hAnsi="宋体" w:cs="宋体"/>
          <w:color w:val="auto"/>
          <w:szCs w:val="24"/>
          <w:highlight w:val="none"/>
        </w:rPr>
      </w:pPr>
      <w:r>
        <w:rPr>
          <w:rFonts w:hint="eastAsia" w:ascii="宋体" w:hAnsi="宋体" w:cs="宋体"/>
          <w:color w:val="auto"/>
          <w:szCs w:val="24"/>
          <w:highlight w:val="none"/>
        </w:rPr>
        <w:t>索引</w:t>
      </w:r>
    </w:p>
    <w:p w14:paraId="00BFDE35">
      <w:pPr>
        <w:pStyle w:val="14"/>
        <w:widowControl/>
        <w:ind w:firstLine="480"/>
        <w:rPr>
          <w:rFonts w:ascii="宋体" w:hAnsi="宋体" w:cs="宋体"/>
          <w:color w:val="auto"/>
          <w:szCs w:val="24"/>
          <w:highlight w:val="none"/>
        </w:rPr>
      </w:pPr>
      <w:r>
        <w:rPr>
          <w:rFonts w:hint="eastAsia" w:ascii="宋体" w:hAnsi="宋体" w:cs="宋体"/>
          <w:color w:val="auto"/>
          <w:szCs w:val="24"/>
          <w:highlight w:val="none"/>
        </w:rPr>
        <w:t>一、投标函</w:t>
      </w:r>
    </w:p>
    <w:p w14:paraId="7D6FD317">
      <w:pPr>
        <w:pStyle w:val="14"/>
        <w:widowControl/>
        <w:ind w:firstLine="480"/>
        <w:rPr>
          <w:rFonts w:ascii="宋体" w:hAnsi="宋体" w:cs="宋体"/>
          <w:color w:val="auto"/>
          <w:szCs w:val="24"/>
          <w:highlight w:val="none"/>
        </w:rPr>
      </w:pPr>
      <w:r>
        <w:rPr>
          <w:rFonts w:hint="eastAsia" w:ascii="宋体" w:hAnsi="宋体" w:cs="宋体"/>
          <w:color w:val="auto"/>
          <w:szCs w:val="24"/>
          <w:highlight w:val="none"/>
        </w:rPr>
        <w:t>二、投标人的资格及资信证明文件</w:t>
      </w:r>
    </w:p>
    <w:p w14:paraId="2C799270">
      <w:pPr>
        <w:pStyle w:val="14"/>
        <w:widowControl/>
        <w:ind w:firstLine="480"/>
        <w:rPr>
          <w:rFonts w:ascii="宋体" w:hAnsi="宋体" w:cs="宋体"/>
          <w:color w:val="auto"/>
          <w:szCs w:val="24"/>
          <w:highlight w:val="none"/>
        </w:rPr>
      </w:pPr>
      <w:r>
        <w:rPr>
          <w:rFonts w:hint="eastAsia" w:ascii="宋体" w:hAnsi="宋体" w:cs="宋体"/>
          <w:color w:val="auto"/>
          <w:szCs w:val="24"/>
          <w:highlight w:val="none"/>
        </w:rPr>
        <w:t>三、投标保证金</w:t>
      </w:r>
    </w:p>
    <w:p w14:paraId="21A61D36">
      <w:pPr>
        <w:pStyle w:val="14"/>
        <w:widowControl/>
        <w:rPr>
          <w:color w:val="auto"/>
          <w:highlight w:val="none"/>
        </w:rPr>
      </w:pPr>
      <w:r>
        <w:rPr>
          <w:rFonts w:hint="eastAsia" w:ascii="宋体" w:hAnsi="宋体" w:cs="宋体"/>
          <w:color w:val="auto"/>
          <w:sz w:val="21"/>
          <w:szCs w:val="21"/>
          <w:highlight w:val="none"/>
        </w:rPr>
        <w:t> </w:t>
      </w:r>
    </w:p>
    <w:p w14:paraId="656C22C5">
      <w:pPr>
        <w:pStyle w:val="14"/>
        <w:widowControl/>
        <w:rPr>
          <w:color w:val="auto"/>
          <w:highlight w:val="none"/>
        </w:rPr>
      </w:pPr>
      <w:r>
        <w:rPr>
          <w:rFonts w:hint="eastAsia" w:ascii="宋体" w:hAnsi="宋体" w:cs="宋体"/>
          <w:color w:val="auto"/>
          <w:sz w:val="21"/>
          <w:szCs w:val="21"/>
          <w:highlight w:val="none"/>
        </w:rPr>
        <w:t> </w:t>
      </w:r>
    </w:p>
    <w:p w14:paraId="678ABFF1">
      <w:pPr>
        <w:pStyle w:val="14"/>
        <w:widowControl/>
        <w:rPr>
          <w:color w:val="auto"/>
          <w:highlight w:val="none"/>
        </w:rPr>
      </w:pPr>
      <w:r>
        <w:rPr>
          <w:rFonts w:hint="eastAsia" w:ascii="宋体" w:hAnsi="宋体" w:cs="宋体"/>
          <w:color w:val="auto"/>
          <w:sz w:val="21"/>
          <w:szCs w:val="21"/>
          <w:highlight w:val="none"/>
        </w:rPr>
        <w:t> </w:t>
      </w:r>
    </w:p>
    <w:p w14:paraId="3D80B598">
      <w:pPr>
        <w:pStyle w:val="14"/>
        <w:widowControl/>
        <w:jc w:val="center"/>
        <w:rPr>
          <w:color w:val="auto"/>
          <w:highlight w:val="none"/>
        </w:rPr>
      </w:pPr>
      <w:r>
        <w:rPr>
          <w:rFonts w:hint="eastAsia" w:ascii="宋体" w:hAnsi="宋体" w:cs="宋体"/>
          <w:color w:val="auto"/>
          <w:sz w:val="21"/>
          <w:szCs w:val="21"/>
          <w:highlight w:val="none"/>
        </w:rPr>
        <w:t>★注意</w:t>
      </w:r>
    </w:p>
    <w:p w14:paraId="4521FF19">
      <w:pPr>
        <w:pStyle w:val="14"/>
        <w:widowControl/>
        <w:ind w:firstLine="420"/>
        <w:rPr>
          <w:color w:val="auto"/>
          <w:highlight w:val="none"/>
        </w:rPr>
      </w:pPr>
      <w:r>
        <w:rPr>
          <w:rFonts w:hint="eastAsia" w:ascii="宋体" w:hAnsi="宋体" w:cs="宋体"/>
          <w:color w:val="auto"/>
          <w:sz w:val="21"/>
          <w:szCs w:val="21"/>
          <w:highlight w:val="none"/>
        </w:rPr>
        <w:t>资格及资信证明部分中不得出现报价部分的全部或部分的投标报价信息（或组成资料），否则</w:t>
      </w:r>
      <w:r>
        <w:rPr>
          <w:rStyle w:val="19"/>
          <w:rFonts w:hint="eastAsia" w:ascii="宋体" w:hAnsi="宋体" w:cs="宋体"/>
          <w:color w:val="auto"/>
          <w:sz w:val="21"/>
          <w:szCs w:val="21"/>
          <w:highlight w:val="none"/>
        </w:rPr>
        <w:t>资格审查不合格</w:t>
      </w:r>
      <w:r>
        <w:rPr>
          <w:rFonts w:hint="eastAsia" w:ascii="宋体" w:hAnsi="宋体" w:cs="宋体"/>
          <w:color w:val="auto"/>
          <w:sz w:val="21"/>
          <w:szCs w:val="21"/>
          <w:highlight w:val="none"/>
        </w:rPr>
        <w:t>。</w:t>
      </w:r>
    </w:p>
    <w:p w14:paraId="3AFC8478">
      <w:pPr>
        <w:pStyle w:val="14"/>
        <w:widowControl/>
        <w:rPr>
          <w:color w:val="auto"/>
          <w:highlight w:val="none"/>
        </w:rPr>
      </w:pPr>
    </w:p>
    <w:p w14:paraId="6E74CAE3">
      <w:pPr>
        <w:pStyle w:val="14"/>
        <w:widowControl/>
        <w:jc w:val="center"/>
        <w:rPr>
          <w:rStyle w:val="19"/>
          <w:rFonts w:ascii="宋体" w:hAnsi="宋体" w:cs="宋体"/>
          <w:color w:val="auto"/>
          <w:sz w:val="21"/>
          <w:szCs w:val="21"/>
          <w:highlight w:val="none"/>
        </w:rPr>
      </w:pPr>
    </w:p>
    <w:p w14:paraId="3F04A34F">
      <w:pPr>
        <w:pStyle w:val="14"/>
        <w:widowControl/>
        <w:jc w:val="center"/>
        <w:rPr>
          <w:color w:val="auto"/>
          <w:highlight w:val="none"/>
        </w:rPr>
      </w:pPr>
      <w:r>
        <w:rPr>
          <w:rStyle w:val="19"/>
          <w:rFonts w:hint="eastAsia" w:ascii="宋体" w:hAnsi="宋体" w:cs="宋体"/>
          <w:color w:val="auto"/>
          <w:sz w:val="21"/>
          <w:szCs w:val="21"/>
          <w:highlight w:val="none"/>
        </w:rPr>
        <w:t>一、投标函</w:t>
      </w:r>
    </w:p>
    <w:p w14:paraId="193CF329">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62A123E6">
      <w:pPr>
        <w:pStyle w:val="14"/>
        <w:widowControl/>
        <w:ind w:firstLine="420"/>
        <w:rPr>
          <w:color w:val="auto"/>
          <w:highlight w:val="none"/>
        </w:rPr>
      </w:pPr>
      <w:r>
        <w:rPr>
          <w:rFonts w:hint="eastAsia" w:ascii="宋体" w:hAnsi="宋体" w:cs="宋体"/>
          <w:color w:val="auto"/>
          <w:sz w:val="21"/>
          <w:szCs w:val="21"/>
          <w:highlight w:val="none"/>
        </w:rPr>
        <w:t>兹收到贵单位关于</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）的投标邀请，本投标人代表</w:t>
      </w:r>
      <w:r>
        <w:rPr>
          <w:rFonts w:hint="eastAsia" w:ascii="宋体" w:hAnsi="宋体" w:cs="宋体"/>
          <w:color w:val="auto"/>
          <w:sz w:val="21"/>
          <w:szCs w:val="21"/>
          <w:highlight w:val="none"/>
          <w:u w:val="single"/>
        </w:rPr>
        <w:t>（填写“全名”）</w:t>
      </w:r>
      <w:r>
        <w:rPr>
          <w:rFonts w:hint="eastAsia" w:ascii="宋体" w:hAnsi="宋体" w:cs="宋体"/>
          <w:color w:val="auto"/>
          <w:sz w:val="21"/>
          <w:szCs w:val="21"/>
          <w:highlight w:val="none"/>
        </w:rPr>
        <w:t>已获得我方正式授权并代表投标人</w:t>
      </w:r>
      <w:r>
        <w:rPr>
          <w:rFonts w:hint="eastAsia" w:ascii="宋体" w:hAnsi="宋体" w:cs="宋体"/>
          <w:color w:val="auto"/>
          <w:sz w:val="21"/>
          <w:szCs w:val="21"/>
          <w:highlight w:val="none"/>
          <w:u w:val="single"/>
        </w:rPr>
        <w:t>（填写“全称”）</w:t>
      </w:r>
      <w:r>
        <w:rPr>
          <w:rFonts w:hint="eastAsia" w:ascii="宋体" w:hAnsi="宋体" w:cs="宋体"/>
          <w:color w:val="auto"/>
          <w:sz w:val="21"/>
          <w:szCs w:val="21"/>
          <w:highlight w:val="none"/>
        </w:rPr>
        <w:t>参加投标，并提交招标文件规定份数的投标文件正本和副本。我方提交的全部投标文件均由下述部分组成：</w:t>
      </w:r>
    </w:p>
    <w:p w14:paraId="0E2386E5">
      <w:pPr>
        <w:pStyle w:val="14"/>
        <w:widowControl/>
        <w:ind w:firstLine="420"/>
        <w:rPr>
          <w:color w:val="auto"/>
          <w:highlight w:val="none"/>
        </w:rPr>
      </w:pPr>
      <w:r>
        <w:rPr>
          <w:rFonts w:hint="eastAsia" w:ascii="宋体" w:hAnsi="宋体" w:cs="宋体"/>
          <w:color w:val="auto"/>
          <w:sz w:val="21"/>
          <w:szCs w:val="21"/>
          <w:highlight w:val="none"/>
        </w:rPr>
        <w:t>（1）资格及资信证明部分</w:t>
      </w:r>
    </w:p>
    <w:p w14:paraId="0377EB81">
      <w:pPr>
        <w:pStyle w:val="14"/>
        <w:widowControl/>
        <w:ind w:firstLine="420"/>
        <w:rPr>
          <w:color w:val="auto"/>
          <w:highlight w:val="none"/>
        </w:rPr>
      </w:pPr>
      <w:r>
        <w:rPr>
          <w:rFonts w:hint="eastAsia" w:ascii="宋体" w:hAnsi="宋体" w:cs="宋体"/>
          <w:color w:val="auto"/>
          <w:sz w:val="21"/>
          <w:szCs w:val="21"/>
          <w:highlight w:val="none"/>
        </w:rPr>
        <w:t>①投标函</w:t>
      </w:r>
    </w:p>
    <w:p w14:paraId="094C3624">
      <w:pPr>
        <w:pStyle w:val="14"/>
        <w:widowControl/>
        <w:ind w:firstLine="420"/>
        <w:rPr>
          <w:color w:val="auto"/>
          <w:highlight w:val="none"/>
        </w:rPr>
      </w:pPr>
      <w:r>
        <w:rPr>
          <w:rFonts w:hint="eastAsia" w:ascii="宋体" w:hAnsi="宋体" w:cs="宋体"/>
          <w:color w:val="auto"/>
          <w:sz w:val="21"/>
          <w:szCs w:val="21"/>
          <w:highlight w:val="none"/>
        </w:rPr>
        <w:t>②投标人的资格及资信证明文件</w:t>
      </w:r>
    </w:p>
    <w:p w14:paraId="71D7EA9E">
      <w:pPr>
        <w:pStyle w:val="14"/>
        <w:widowControl/>
        <w:ind w:firstLine="420"/>
        <w:rPr>
          <w:color w:val="auto"/>
          <w:highlight w:val="none"/>
        </w:rPr>
      </w:pPr>
      <w:r>
        <w:rPr>
          <w:rFonts w:hint="eastAsia" w:ascii="宋体" w:hAnsi="宋体" w:cs="宋体"/>
          <w:color w:val="auto"/>
          <w:sz w:val="21"/>
          <w:szCs w:val="21"/>
          <w:highlight w:val="none"/>
        </w:rPr>
        <w:t>③投标保证金</w:t>
      </w:r>
    </w:p>
    <w:p w14:paraId="153BFE7B">
      <w:pPr>
        <w:pStyle w:val="14"/>
        <w:widowControl/>
        <w:ind w:firstLine="420"/>
        <w:rPr>
          <w:color w:val="auto"/>
          <w:highlight w:val="none"/>
        </w:rPr>
      </w:pPr>
      <w:r>
        <w:rPr>
          <w:rFonts w:hint="eastAsia" w:ascii="宋体" w:hAnsi="宋体" w:cs="宋体"/>
          <w:color w:val="auto"/>
          <w:sz w:val="21"/>
          <w:szCs w:val="21"/>
          <w:highlight w:val="none"/>
        </w:rPr>
        <w:t>（2）报价部分</w:t>
      </w:r>
    </w:p>
    <w:p w14:paraId="4DBB6AA6">
      <w:pPr>
        <w:pStyle w:val="14"/>
        <w:widowControl/>
        <w:ind w:firstLine="420"/>
        <w:rPr>
          <w:color w:val="auto"/>
          <w:highlight w:val="none"/>
        </w:rPr>
      </w:pPr>
      <w:r>
        <w:rPr>
          <w:rFonts w:hint="eastAsia" w:ascii="宋体" w:hAnsi="宋体" w:cs="宋体"/>
          <w:color w:val="auto"/>
          <w:sz w:val="21"/>
          <w:szCs w:val="21"/>
          <w:highlight w:val="none"/>
        </w:rPr>
        <w:t>①开标一览表</w:t>
      </w:r>
    </w:p>
    <w:p w14:paraId="3866048B">
      <w:pPr>
        <w:pStyle w:val="14"/>
        <w:widowControl/>
        <w:ind w:firstLine="420"/>
        <w:rPr>
          <w:color w:val="auto"/>
          <w:highlight w:val="none"/>
        </w:rPr>
      </w:pPr>
      <w:r>
        <w:rPr>
          <w:rFonts w:hint="eastAsia" w:ascii="宋体" w:hAnsi="宋体" w:cs="宋体"/>
          <w:color w:val="auto"/>
          <w:sz w:val="21"/>
          <w:szCs w:val="21"/>
          <w:highlight w:val="none"/>
        </w:rPr>
        <w:t>②投标分项报价表</w:t>
      </w:r>
    </w:p>
    <w:p w14:paraId="73B7CCB8">
      <w:pPr>
        <w:pStyle w:val="14"/>
        <w:widowControl/>
        <w:ind w:firstLine="420"/>
        <w:rPr>
          <w:color w:val="auto"/>
          <w:highlight w:val="none"/>
        </w:rPr>
      </w:pPr>
      <w:r>
        <w:rPr>
          <w:rFonts w:hint="eastAsia" w:ascii="宋体" w:hAnsi="宋体" w:cs="宋体"/>
          <w:color w:val="auto"/>
          <w:sz w:val="21"/>
          <w:szCs w:val="21"/>
          <w:highlight w:val="none"/>
        </w:rPr>
        <w:t>③招标文件规定的价格扣除证明材料（若有）</w:t>
      </w:r>
    </w:p>
    <w:p w14:paraId="08A0391D">
      <w:pPr>
        <w:pStyle w:val="14"/>
        <w:widowControl/>
        <w:ind w:firstLine="420"/>
        <w:rPr>
          <w:color w:val="auto"/>
          <w:highlight w:val="none"/>
        </w:rPr>
      </w:pPr>
      <w:r>
        <w:rPr>
          <w:rFonts w:hint="eastAsia" w:ascii="宋体" w:hAnsi="宋体" w:cs="宋体"/>
          <w:color w:val="auto"/>
          <w:sz w:val="21"/>
          <w:szCs w:val="21"/>
          <w:highlight w:val="none"/>
        </w:rPr>
        <w:t>④招标文件规定的加分证明材料（若有）</w:t>
      </w:r>
    </w:p>
    <w:p w14:paraId="213FC447">
      <w:pPr>
        <w:pStyle w:val="14"/>
        <w:widowControl/>
        <w:ind w:firstLine="420"/>
        <w:rPr>
          <w:color w:val="auto"/>
          <w:highlight w:val="none"/>
        </w:rPr>
      </w:pPr>
      <w:r>
        <w:rPr>
          <w:rFonts w:hint="eastAsia" w:ascii="宋体" w:hAnsi="宋体" w:cs="宋体"/>
          <w:color w:val="auto"/>
          <w:sz w:val="21"/>
          <w:szCs w:val="21"/>
          <w:highlight w:val="none"/>
        </w:rPr>
        <w:t>（3）技术商务部分</w:t>
      </w:r>
    </w:p>
    <w:p w14:paraId="49408DDA">
      <w:pPr>
        <w:pStyle w:val="14"/>
        <w:widowControl/>
        <w:ind w:firstLine="420"/>
        <w:rPr>
          <w:color w:val="auto"/>
          <w:highlight w:val="none"/>
        </w:rPr>
      </w:pPr>
      <w:r>
        <w:rPr>
          <w:rFonts w:hint="eastAsia" w:ascii="宋体" w:hAnsi="宋体" w:cs="宋体"/>
          <w:color w:val="auto"/>
          <w:sz w:val="21"/>
          <w:szCs w:val="21"/>
          <w:highlight w:val="none"/>
        </w:rPr>
        <w:t>①标的说明一览表</w:t>
      </w:r>
    </w:p>
    <w:p w14:paraId="6B6474C5">
      <w:pPr>
        <w:pStyle w:val="14"/>
        <w:widowControl/>
        <w:ind w:firstLine="420"/>
        <w:rPr>
          <w:color w:val="auto"/>
          <w:highlight w:val="none"/>
        </w:rPr>
      </w:pPr>
      <w:r>
        <w:rPr>
          <w:rFonts w:hint="eastAsia" w:ascii="宋体" w:hAnsi="宋体" w:cs="宋体"/>
          <w:color w:val="auto"/>
          <w:sz w:val="21"/>
          <w:szCs w:val="21"/>
          <w:highlight w:val="none"/>
        </w:rPr>
        <w:t>②技术和服务要求响应表</w:t>
      </w:r>
    </w:p>
    <w:p w14:paraId="492D9A60">
      <w:pPr>
        <w:pStyle w:val="14"/>
        <w:widowControl/>
        <w:ind w:firstLine="420"/>
        <w:rPr>
          <w:color w:val="auto"/>
          <w:highlight w:val="none"/>
        </w:rPr>
      </w:pPr>
      <w:r>
        <w:rPr>
          <w:rFonts w:hint="eastAsia" w:ascii="宋体" w:hAnsi="宋体" w:cs="宋体"/>
          <w:color w:val="auto"/>
          <w:sz w:val="21"/>
          <w:szCs w:val="21"/>
          <w:highlight w:val="none"/>
        </w:rPr>
        <w:t>③商务条件响应表</w:t>
      </w:r>
    </w:p>
    <w:p w14:paraId="5657AB36">
      <w:pPr>
        <w:pStyle w:val="14"/>
        <w:widowControl/>
        <w:ind w:firstLine="420"/>
        <w:rPr>
          <w:color w:val="auto"/>
          <w:highlight w:val="none"/>
        </w:rPr>
      </w:pPr>
      <w:r>
        <w:rPr>
          <w:rFonts w:hint="eastAsia" w:ascii="宋体" w:hAnsi="宋体" w:cs="宋体"/>
          <w:color w:val="auto"/>
          <w:sz w:val="21"/>
          <w:szCs w:val="21"/>
          <w:highlight w:val="none"/>
        </w:rPr>
        <w:t>④投标人提交的其他资料（若有）</w:t>
      </w:r>
    </w:p>
    <w:p w14:paraId="04FFE5D3">
      <w:pPr>
        <w:pStyle w:val="14"/>
        <w:widowControl/>
        <w:ind w:firstLine="420"/>
        <w:rPr>
          <w:color w:val="auto"/>
          <w:highlight w:val="none"/>
        </w:rPr>
      </w:pPr>
      <w:r>
        <w:rPr>
          <w:rFonts w:hint="eastAsia" w:ascii="宋体" w:hAnsi="宋体" w:cs="宋体"/>
          <w:color w:val="auto"/>
          <w:sz w:val="21"/>
          <w:szCs w:val="21"/>
          <w:highlight w:val="none"/>
        </w:rPr>
        <w:t>根据本函，本投标人代表宣布我方保证遵守招标文件的全部规定，同时：</w:t>
      </w:r>
    </w:p>
    <w:p w14:paraId="1B3BAD14">
      <w:pPr>
        <w:pStyle w:val="14"/>
        <w:widowControl/>
        <w:ind w:firstLine="420"/>
        <w:rPr>
          <w:color w:val="auto"/>
          <w:highlight w:val="none"/>
        </w:rPr>
      </w:pPr>
      <w:r>
        <w:rPr>
          <w:rFonts w:hint="eastAsia" w:ascii="宋体" w:hAnsi="宋体" w:cs="宋体"/>
          <w:color w:val="auto"/>
          <w:sz w:val="21"/>
          <w:szCs w:val="21"/>
          <w:highlight w:val="none"/>
        </w:rPr>
        <w:t>1、</w:t>
      </w:r>
      <w:r>
        <w:rPr>
          <w:rStyle w:val="19"/>
          <w:rFonts w:hint="eastAsia" w:ascii="宋体" w:hAnsi="宋体" w:cs="宋体"/>
          <w:color w:val="auto"/>
          <w:sz w:val="21"/>
          <w:szCs w:val="21"/>
          <w:highlight w:val="none"/>
        </w:rPr>
        <w:t>确认：</w:t>
      </w:r>
    </w:p>
    <w:p w14:paraId="296FDBC5">
      <w:pPr>
        <w:pStyle w:val="14"/>
        <w:widowControl/>
        <w:ind w:firstLine="420"/>
        <w:rPr>
          <w:color w:val="auto"/>
          <w:highlight w:val="none"/>
        </w:rPr>
      </w:pPr>
      <w:r>
        <w:rPr>
          <w:rFonts w:hint="eastAsia" w:ascii="宋体" w:hAnsi="宋体" w:cs="宋体"/>
          <w:color w:val="auto"/>
          <w:sz w:val="21"/>
          <w:szCs w:val="21"/>
          <w:highlight w:val="none"/>
        </w:rPr>
        <w:t>1.1所投合同包的投标报价详见“开标一览表”及“投标分项报价表”。</w:t>
      </w:r>
    </w:p>
    <w:p w14:paraId="16E935E9">
      <w:pPr>
        <w:pStyle w:val="14"/>
        <w:widowControl/>
        <w:ind w:firstLine="420"/>
        <w:rPr>
          <w:color w:val="auto"/>
          <w:highlight w:val="none"/>
        </w:rPr>
      </w:pPr>
      <w:r>
        <w:rPr>
          <w:rFonts w:hint="eastAsia" w:ascii="宋体" w:hAnsi="宋体" w:cs="宋体"/>
          <w:color w:val="auto"/>
          <w:sz w:val="21"/>
          <w:szCs w:val="21"/>
          <w:highlight w:val="none"/>
        </w:rPr>
        <w:t>1.2我方已详细审查全部招标文件</w:t>
      </w:r>
      <w:r>
        <w:rPr>
          <w:rFonts w:cs="Calibri"/>
          <w:color w:val="auto"/>
          <w:sz w:val="21"/>
          <w:szCs w:val="21"/>
          <w:highlight w:val="none"/>
        </w:rPr>
        <w:t>[</w:t>
      </w:r>
      <w:r>
        <w:rPr>
          <w:rFonts w:hint="eastAsia" w:ascii="宋体" w:hAnsi="宋体" w:cs="宋体"/>
          <w:color w:val="auto"/>
          <w:sz w:val="21"/>
          <w:szCs w:val="21"/>
          <w:highlight w:val="none"/>
        </w:rPr>
        <w:t>包括但不限于：有关附件（若有）、澄清或修改（若有）等</w:t>
      </w:r>
      <w:r>
        <w:rPr>
          <w:rFonts w:cs="Calibri"/>
          <w:color w:val="auto"/>
          <w:sz w:val="21"/>
          <w:szCs w:val="21"/>
          <w:highlight w:val="none"/>
        </w:rPr>
        <w:t>]</w:t>
      </w:r>
      <w:r>
        <w:rPr>
          <w:rFonts w:hint="eastAsia" w:ascii="宋体" w:hAnsi="宋体" w:cs="宋体"/>
          <w:color w:val="auto"/>
          <w:sz w:val="21"/>
          <w:szCs w:val="21"/>
          <w:highlight w:val="none"/>
        </w:rPr>
        <w:t>，并自行承担因对全部招标文件理解不正确或误解而产生的相应后果和责任。</w:t>
      </w:r>
    </w:p>
    <w:p w14:paraId="4D7B88AD">
      <w:pPr>
        <w:pStyle w:val="14"/>
        <w:widowControl/>
        <w:ind w:firstLine="420"/>
        <w:rPr>
          <w:color w:val="auto"/>
          <w:highlight w:val="none"/>
        </w:rPr>
      </w:pPr>
      <w:r>
        <w:rPr>
          <w:rFonts w:hint="eastAsia" w:ascii="宋体" w:hAnsi="宋体" w:cs="宋体"/>
          <w:color w:val="auto"/>
          <w:sz w:val="21"/>
          <w:szCs w:val="21"/>
          <w:highlight w:val="none"/>
        </w:rPr>
        <w:t>2、</w:t>
      </w:r>
      <w:r>
        <w:rPr>
          <w:rStyle w:val="19"/>
          <w:rFonts w:hint="eastAsia" w:ascii="宋体" w:hAnsi="宋体" w:cs="宋体"/>
          <w:color w:val="auto"/>
          <w:sz w:val="21"/>
          <w:szCs w:val="21"/>
          <w:highlight w:val="none"/>
        </w:rPr>
        <w:t>承诺及声明：</w:t>
      </w:r>
    </w:p>
    <w:p w14:paraId="080868FA">
      <w:pPr>
        <w:pStyle w:val="14"/>
        <w:widowControl/>
        <w:ind w:firstLine="420"/>
        <w:rPr>
          <w:color w:val="auto"/>
          <w:highlight w:val="none"/>
        </w:rPr>
      </w:pPr>
      <w:r>
        <w:rPr>
          <w:rFonts w:hint="eastAsia" w:ascii="宋体" w:hAnsi="宋体" w:cs="宋体"/>
          <w:color w:val="auto"/>
          <w:sz w:val="21"/>
          <w:szCs w:val="21"/>
          <w:highlight w:val="none"/>
        </w:rPr>
        <w:t>2.1我方具备招标文件第一章载明的“投标人的资格要求”且符合招标文件第三章载明的“二、投标人”之规定，否则</w:t>
      </w:r>
      <w:r>
        <w:rPr>
          <w:rStyle w:val="19"/>
          <w:rFonts w:hint="eastAsia" w:ascii="宋体" w:hAnsi="宋体" w:cs="宋体"/>
          <w:color w:val="auto"/>
          <w:sz w:val="21"/>
          <w:szCs w:val="21"/>
          <w:highlight w:val="none"/>
        </w:rPr>
        <w:t>投标无效。</w:t>
      </w:r>
    </w:p>
    <w:p w14:paraId="5995DB7B">
      <w:pPr>
        <w:pStyle w:val="14"/>
        <w:widowControl/>
        <w:ind w:firstLine="420"/>
        <w:rPr>
          <w:color w:val="auto"/>
          <w:highlight w:val="none"/>
        </w:rPr>
      </w:pPr>
      <w:r>
        <w:rPr>
          <w:rFonts w:hint="eastAsia" w:ascii="宋体" w:hAnsi="宋体" w:cs="宋体"/>
          <w:color w:val="auto"/>
          <w:sz w:val="21"/>
          <w:szCs w:val="21"/>
          <w:highlight w:val="none"/>
        </w:rPr>
        <w:t>2.2我方提交的投标文件各组成部分的全部内容及资料是不可割离且真实、有效、准确、完整和不具有任何误导性的，否则产生不利后果由我方承担责任。</w:t>
      </w:r>
    </w:p>
    <w:p w14:paraId="39981FFB">
      <w:pPr>
        <w:pStyle w:val="14"/>
        <w:widowControl/>
        <w:ind w:firstLine="420"/>
        <w:rPr>
          <w:color w:val="auto"/>
          <w:highlight w:val="none"/>
        </w:rPr>
      </w:pPr>
      <w:r>
        <w:rPr>
          <w:rFonts w:hint="eastAsia" w:ascii="宋体" w:hAnsi="宋体" w:cs="宋体"/>
          <w:color w:val="auto"/>
          <w:sz w:val="21"/>
          <w:szCs w:val="21"/>
          <w:highlight w:val="none"/>
        </w:rPr>
        <w:t>2.3我方提供的标的价格不高于同期市场价格，否则产生不利后果由我方承担责任。</w:t>
      </w:r>
    </w:p>
    <w:p w14:paraId="128AA047">
      <w:pPr>
        <w:pStyle w:val="14"/>
        <w:widowControl/>
        <w:ind w:firstLine="420"/>
        <w:rPr>
          <w:color w:val="auto"/>
          <w:highlight w:val="none"/>
        </w:rPr>
      </w:pPr>
      <w:r>
        <w:rPr>
          <w:rFonts w:hint="eastAsia" w:ascii="宋体" w:hAnsi="宋体" w:cs="宋体"/>
          <w:color w:val="auto"/>
          <w:sz w:val="21"/>
          <w:szCs w:val="21"/>
          <w:highlight w:val="none"/>
        </w:rPr>
        <w:t>2.4投标保证金：若出现招标文件第三章规定的不予退还情形，同意贵单位不予退还。</w:t>
      </w:r>
    </w:p>
    <w:p w14:paraId="27C2B245">
      <w:pPr>
        <w:pStyle w:val="14"/>
        <w:widowControl/>
        <w:ind w:firstLine="420"/>
        <w:rPr>
          <w:color w:val="auto"/>
          <w:highlight w:val="none"/>
        </w:rPr>
      </w:pPr>
      <w:r>
        <w:rPr>
          <w:rFonts w:hint="eastAsia" w:ascii="宋体" w:hAnsi="宋体" w:cs="宋体"/>
          <w:color w:val="auto"/>
          <w:sz w:val="21"/>
          <w:szCs w:val="21"/>
          <w:highlight w:val="none"/>
        </w:rPr>
        <w:t>2.5投标有效期：按照招标文件第三章规定执行，并在招标文件第二章载明的期限内保持有效。</w:t>
      </w:r>
    </w:p>
    <w:p w14:paraId="16AC522A">
      <w:pPr>
        <w:pStyle w:val="14"/>
        <w:widowControl/>
        <w:ind w:firstLine="420"/>
        <w:rPr>
          <w:color w:val="auto"/>
          <w:highlight w:val="none"/>
        </w:rPr>
      </w:pPr>
      <w:r>
        <w:rPr>
          <w:rFonts w:hint="eastAsia" w:ascii="宋体" w:hAnsi="宋体" w:cs="宋体"/>
          <w:color w:val="auto"/>
          <w:sz w:val="21"/>
          <w:szCs w:val="21"/>
          <w:highlight w:val="none"/>
        </w:rPr>
        <w:t>2.6若中标，将按照招标文件、我方投标文件及政府采购合同履行责任和义务。</w:t>
      </w:r>
    </w:p>
    <w:p w14:paraId="0B565CE3">
      <w:pPr>
        <w:pStyle w:val="14"/>
        <w:widowControl/>
        <w:ind w:firstLine="420"/>
        <w:rPr>
          <w:color w:val="auto"/>
          <w:highlight w:val="none"/>
        </w:rPr>
      </w:pPr>
      <w:r>
        <w:rPr>
          <w:rFonts w:hint="eastAsia" w:ascii="宋体" w:hAnsi="宋体" w:cs="宋体"/>
          <w:color w:val="auto"/>
          <w:sz w:val="21"/>
          <w:szCs w:val="21"/>
          <w:highlight w:val="none"/>
        </w:rPr>
        <w:t>2.7若贵单位要求，我方同意提供与本项目投标有关的一切资料、数据或文件，并完全理解贵单位不一定要接受最低的投标报价或收到的任何投标。</w:t>
      </w:r>
    </w:p>
    <w:p w14:paraId="4D6BBC92">
      <w:pPr>
        <w:pStyle w:val="14"/>
        <w:widowControl/>
        <w:ind w:firstLine="420"/>
        <w:rPr>
          <w:color w:val="auto"/>
          <w:highlight w:val="none"/>
        </w:rPr>
      </w:pPr>
      <w:r>
        <w:rPr>
          <w:rFonts w:hint="eastAsia" w:ascii="宋体" w:hAnsi="宋体" w:cs="宋体"/>
          <w:color w:val="auto"/>
          <w:sz w:val="21"/>
          <w:szCs w:val="21"/>
          <w:highlight w:val="none"/>
        </w:rPr>
        <w:t>2.8除招标文件另有规定外，对于贵单位按照下述联络方式发出的任何信息或通知，均视为我方已收悉前述信息或通知的全部内容：</w:t>
      </w:r>
    </w:p>
    <w:p w14:paraId="0DEE9355">
      <w:pPr>
        <w:pStyle w:val="14"/>
        <w:widowControl/>
        <w:ind w:firstLine="420"/>
        <w:rPr>
          <w:color w:val="auto"/>
          <w:highlight w:val="none"/>
        </w:rPr>
      </w:pPr>
      <w:r>
        <w:rPr>
          <w:rFonts w:hint="eastAsia" w:ascii="宋体" w:hAnsi="宋体" w:cs="宋体"/>
          <w:color w:val="auto"/>
          <w:sz w:val="21"/>
          <w:szCs w:val="21"/>
          <w:highlight w:val="none"/>
        </w:rPr>
        <w:t>通信地址：</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邮编：</w:t>
      </w:r>
      <w:r>
        <w:rPr>
          <w:rFonts w:hint="eastAsia" w:ascii="宋体" w:hAnsi="宋体" w:cs="宋体"/>
          <w:color w:val="auto"/>
          <w:sz w:val="21"/>
          <w:szCs w:val="21"/>
          <w:highlight w:val="none"/>
          <w:u w:val="single"/>
        </w:rPr>
        <w:t>                 </w:t>
      </w:r>
    </w:p>
    <w:p w14:paraId="21AF7F1C">
      <w:pPr>
        <w:pStyle w:val="14"/>
        <w:widowControl/>
        <w:ind w:firstLine="420"/>
        <w:rPr>
          <w:color w:val="auto"/>
          <w:highlight w:val="none"/>
        </w:rPr>
      </w:pPr>
      <w:r>
        <w:rPr>
          <w:rFonts w:hint="eastAsia" w:ascii="宋体" w:hAnsi="宋体" w:cs="宋体"/>
          <w:color w:val="auto"/>
          <w:sz w:val="21"/>
          <w:szCs w:val="21"/>
          <w:highlight w:val="none"/>
        </w:rPr>
        <w:t>联系方法：</w:t>
      </w:r>
      <w:r>
        <w:rPr>
          <w:rFonts w:hint="eastAsia" w:ascii="宋体" w:hAnsi="宋体" w:cs="宋体"/>
          <w:color w:val="auto"/>
          <w:sz w:val="21"/>
          <w:szCs w:val="21"/>
          <w:highlight w:val="none"/>
          <w:u w:val="single"/>
        </w:rPr>
        <w:t>（包括但不限于：联系人、联系电话、手机、传真、电子邮箱等）</w:t>
      </w:r>
    </w:p>
    <w:p w14:paraId="415169B5">
      <w:pPr>
        <w:pStyle w:val="14"/>
        <w:widowControl/>
        <w:ind w:firstLine="420"/>
        <w:rPr>
          <w:color w:val="auto"/>
          <w:highlight w:val="none"/>
        </w:rPr>
      </w:pPr>
      <w:r>
        <w:rPr>
          <w:rFonts w:hint="eastAsia" w:ascii="宋体" w:hAnsi="宋体" w:cs="宋体"/>
          <w:color w:val="auto"/>
          <w:sz w:val="21"/>
          <w:szCs w:val="21"/>
          <w:highlight w:val="none"/>
        </w:rPr>
        <w:t> </w:t>
      </w:r>
    </w:p>
    <w:p w14:paraId="233B7531">
      <w:pPr>
        <w:pStyle w:val="14"/>
        <w:widowControl/>
        <w:ind w:firstLine="42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B791BAD">
      <w:pPr>
        <w:pStyle w:val="14"/>
        <w:widowControl/>
        <w:ind w:firstLine="42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0471D6C6">
      <w:pPr>
        <w:pStyle w:val="14"/>
        <w:widowControl/>
        <w:ind w:firstLine="420"/>
        <w:rPr>
          <w:rFonts w:ascii="宋体" w:hAnsi="宋体" w:cs="宋体"/>
          <w:color w:val="auto"/>
          <w:sz w:val="21"/>
          <w:szCs w:val="21"/>
          <w:highlight w:val="none"/>
        </w:rPr>
        <w:sectPr>
          <w:headerReference r:id="rId6" w:type="default"/>
          <w:footerReference r:id="rId7" w:type="default"/>
          <w:pgSz w:w="11906" w:h="16838"/>
          <w:pgMar w:top="1440" w:right="1800" w:bottom="1440" w:left="1800" w:header="851" w:footer="992" w:gutter="0"/>
          <w:pgNumType w:fmt="decimal"/>
          <w:cols w:space="425" w:num="1"/>
          <w:docGrid w:type="lines" w:linePitch="312" w:charSpace="0"/>
        </w:sect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EFA58F1">
      <w:pPr>
        <w:pStyle w:val="14"/>
        <w:widowControl/>
        <w:jc w:val="center"/>
        <w:rPr>
          <w:rStyle w:val="19"/>
          <w:rFonts w:ascii="宋体" w:hAnsi="宋体" w:cs="宋体"/>
          <w:color w:val="auto"/>
          <w:sz w:val="21"/>
          <w:szCs w:val="21"/>
          <w:highlight w:val="none"/>
        </w:rPr>
      </w:pPr>
    </w:p>
    <w:p w14:paraId="750C81BF">
      <w:pPr>
        <w:pStyle w:val="14"/>
        <w:widowControl/>
        <w:jc w:val="center"/>
        <w:rPr>
          <w:color w:val="auto"/>
          <w:highlight w:val="none"/>
        </w:rPr>
      </w:pPr>
      <w:r>
        <w:rPr>
          <w:rStyle w:val="19"/>
          <w:rFonts w:hint="eastAsia" w:ascii="宋体" w:hAnsi="宋体" w:cs="宋体"/>
          <w:color w:val="auto"/>
          <w:sz w:val="21"/>
          <w:szCs w:val="21"/>
          <w:highlight w:val="none"/>
        </w:rPr>
        <w:t>二、投标人的资格及资信证明文件</w:t>
      </w:r>
    </w:p>
    <w:p w14:paraId="1C8FD16C">
      <w:pPr>
        <w:pStyle w:val="14"/>
        <w:widowControl/>
        <w:rPr>
          <w:color w:val="auto"/>
          <w:highlight w:val="none"/>
        </w:rPr>
      </w:pPr>
      <w:r>
        <w:rPr>
          <w:rFonts w:hint="eastAsia" w:ascii="宋体" w:hAnsi="宋体" w:cs="宋体"/>
          <w:color w:val="auto"/>
          <w:sz w:val="21"/>
          <w:szCs w:val="21"/>
          <w:highlight w:val="none"/>
        </w:rPr>
        <w:t> </w:t>
      </w:r>
    </w:p>
    <w:p w14:paraId="4B864AC4">
      <w:pPr>
        <w:pStyle w:val="14"/>
        <w:widowControl/>
        <w:jc w:val="center"/>
        <w:rPr>
          <w:color w:val="auto"/>
          <w:highlight w:val="none"/>
        </w:rPr>
      </w:pPr>
      <w:r>
        <w:rPr>
          <w:rStyle w:val="19"/>
          <w:rFonts w:hint="eastAsia" w:ascii="宋体" w:hAnsi="宋体" w:cs="宋体"/>
          <w:color w:val="auto"/>
          <w:sz w:val="21"/>
          <w:szCs w:val="21"/>
          <w:highlight w:val="none"/>
        </w:rPr>
        <w:t>二-1单位负责人授权书（若有）</w:t>
      </w:r>
    </w:p>
    <w:p w14:paraId="56FCA9F1">
      <w:pPr>
        <w:pStyle w:val="14"/>
        <w:widowControl/>
        <w:rPr>
          <w:color w:val="auto"/>
          <w:highlight w:val="none"/>
        </w:rPr>
      </w:pPr>
      <w:r>
        <w:rPr>
          <w:rFonts w:hint="eastAsia" w:ascii="宋体" w:hAnsi="宋体" w:cs="宋体"/>
          <w:color w:val="auto"/>
          <w:sz w:val="21"/>
          <w:szCs w:val="21"/>
          <w:highlight w:val="none"/>
        </w:rPr>
        <w:t> </w:t>
      </w:r>
    </w:p>
    <w:p w14:paraId="67B44B73">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291C7126">
      <w:pPr>
        <w:pStyle w:val="14"/>
        <w:widowControl/>
        <w:ind w:firstLine="420"/>
        <w:rPr>
          <w:color w:val="auto"/>
          <w:highlight w:val="none"/>
        </w:rPr>
      </w:pPr>
      <w:r>
        <w:rPr>
          <w:rFonts w:hint="eastAsia" w:ascii="宋体" w:hAnsi="宋体" w:cs="宋体"/>
          <w:color w:val="auto"/>
          <w:sz w:val="21"/>
          <w:szCs w:val="21"/>
          <w:highlight w:val="none"/>
        </w:rPr>
        <w:t>我方的单位负责人</w:t>
      </w:r>
      <w:r>
        <w:rPr>
          <w:rFonts w:hint="eastAsia" w:ascii="宋体" w:hAnsi="宋体" w:cs="宋体"/>
          <w:color w:val="auto"/>
          <w:sz w:val="21"/>
          <w:szCs w:val="21"/>
          <w:highlight w:val="none"/>
          <w:u w:val="single"/>
        </w:rPr>
        <w:t>（填写“单位负责人全名”）</w:t>
      </w:r>
      <w:r>
        <w:rPr>
          <w:rFonts w:hint="eastAsia" w:ascii="宋体" w:hAnsi="宋体" w:cs="宋体"/>
          <w:color w:val="auto"/>
          <w:sz w:val="21"/>
          <w:szCs w:val="21"/>
          <w:highlight w:val="none"/>
        </w:rPr>
        <w:t>授权</w:t>
      </w:r>
      <w:r>
        <w:rPr>
          <w:rFonts w:hint="eastAsia" w:ascii="宋体" w:hAnsi="宋体" w:cs="宋体"/>
          <w:color w:val="auto"/>
          <w:sz w:val="21"/>
          <w:szCs w:val="21"/>
          <w:highlight w:val="none"/>
          <w:u w:val="single"/>
        </w:rPr>
        <w:t>（填写“投标人代表全名”）</w:t>
      </w:r>
      <w:r>
        <w:rPr>
          <w:rFonts w:hint="eastAsia" w:ascii="宋体" w:hAnsi="宋体" w:cs="宋体"/>
          <w:color w:val="auto"/>
          <w:sz w:val="21"/>
          <w:szCs w:val="21"/>
          <w:highlight w:val="none"/>
        </w:rPr>
        <w:t>为投标人代表，代表我方参加</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426318A7">
      <w:pPr>
        <w:pStyle w:val="14"/>
        <w:widowControl/>
        <w:ind w:firstLine="420"/>
        <w:rPr>
          <w:color w:val="auto"/>
          <w:highlight w:val="none"/>
        </w:rPr>
      </w:pPr>
      <w:r>
        <w:rPr>
          <w:rFonts w:hint="eastAsia" w:ascii="宋体" w:hAnsi="宋体" w:cs="宋体"/>
          <w:color w:val="auto"/>
          <w:sz w:val="21"/>
          <w:szCs w:val="21"/>
          <w:highlight w:val="none"/>
        </w:rPr>
        <w:t>投标人代表无转委权。特此授权。</w:t>
      </w:r>
    </w:p>
    <w:p w14:paraId="0FF887E4">
      <w:pPr>
        <w:pStyle w:val="14"/>
        <w:widowControl/>
        <w:jc w:val="center"/>
        <w:rPr>
          <w:color w:val="auto"/>
          <w:highlight w:val="none"/>
        </w:rPr>
      </w:pPr>
      <w:r>
        <w:rPr>
          <w:rFonts w:hint="eastAsia" w:ascii="宋体" w:hAnsi="宋体" w:cs="宋体"/>
          <w:color w:val="auto"/>
          <w:sz w:val="21"/>
          <w:szCs w:val="21"/>
          <w:highlight w:val="none"/>
        </w:rPr>
        <w:t>（以下无正文）</w:t>
      </w:r>
    </w:p>
    <w:p w14:paraId="499E23C3">
      <w:pPr>
        <w:pStyle w:val="14"/>
        <w:widowControl/>
        <w:rPr>
          <w:color w:val="auto"/>
          <w:highlight w:val="none"/>
        </w:rPr>
      </w:pPr>
      <w:r>
        <w:rPr>
          <w:rFonts w:hint="eastAsia" w:ascii="宋体" w:hAnsi="宋体" w:cs="宋体"/>
          <w:color w:val="auto"/>
          <w:sz w:val="21"/>
          <w:szCs w:val="21"/>
          <w:highlight w:val="none"/>
        </w:rPr>
        <w:t> </w:t>
      </w:r>
    </w:p>
    <w:p w14:paraId="6936EFF6">
      <w:pPr>
        <w:pStyle w:val="14"/>
        <w:widowControl/>
        <w:rPr>
          <w:color w:val="auto"/>
          <w:highlight w:val="none"/>
        </w:rPr>
      </w:pPr>
      <w:r>
        <w:rPr>
          <w:rFonts w:hint="eastAsia" w:ascii="宋体" w:hAnsi="宋体" w:cs="宋体"/>
          <w:color w:val="auto"/>
          <w:sz w:val="21"/>
          <w:szCs w:val="21"/>
          <w:highlight w:val="none"/>
        </w:rPr>
        <w:t>单位负责人：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14:paraId="5A2EEB27">
      <w:pPr>
        <w:pStyle w:val="14"/>
        <w:widowControl/>
        <w:rPr>
          <w:color w:val="auto"/>
          <w:highlight w:val="none"/>
        </w:rPr>
      </w:pPr>
      <w:r>
        <w:rPr>
          <w:rFonts w:hint="eastAsia" w:ascii="宋体" w:hAnsi="宋体" w:cs="宋体"/>
          <w:color w:val="auto"/>
          <w:sz w:val="21"/>
          <w:szCs w:val="21"/>
          <w:highlight w:val="none"/>
        </w:rPr>
        <w:t>投标人代表：</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14:paraId="43E9DA52">
      <w:pPr>
        <w:pStyle w:val="14"/>
        <w:widowControl/>
        <w:rPr>
          <w:color w:val="auto"/>
          <w:highlight w:val="none"/>
        </w:rPr>
      </w:pPr>
      <w:r>
        <w:rPr>
          <w:rFonts w:cs="Calibri"/>
          <w:color w:val="auto"/>
          <w:sz w:val="21"/>
          <w:szCs w:val="21"/>
          <w:highlight w:val="none"/>
        </w:rPr>
        <w:t> </w:t>
      </w:r>
    </w:p>
    <w:p w14:paraId="48959606">
      <w:pPr>
        <w:pStyle w:val="14"/>
        <w:widowControl/>
        <w:rPr>
          <w:color w:val="auto"/>
          <w:highlight w:val="none"/>
        </w:rPr>
      </w:pPr>
      <w:r>
        <w:rPr>
          <w:rFonts w:hint="eastAsia" w:ascii="宋体" w:hAnsi="宋体" w:cs="宋体"/>
          <w:color w:val="auto"/>
          <w:sz w:val="21"/>
          <w:szCs w:val="21"/>
          <w:highlight w:val="none"/>
        </w:rPr>
        <w:t>授权方</w:t>
      </w:r>
    </w:p>
    <w:p w14:paraId="5FEF3D2E">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7A3D477">
      <w:pPr>
        <w:pStyle w:val="14"/>
        <w:widowControl/>
        <w:rPr>
          <w:color w:val="auto"/>
          <w:highlight w:val="none"/>
        </w:rPr>
      </w:pPr>
      <w:r>
        <w:rPr>
          <w:rFonts w:hint="eastAsia" w:ascii="宋体" w:hAnsi="宋体" w:cs="宋体"/>
          <w:color w:val="auto"/>
          <w:sz w:val="21"/>
          <w:szCs w:val="21"/>
          <w:highlight w:val="none"/>
        </w:rPr>
        <w:t>单位负责人签字或盖章：</w:t>
      </w:r>
      <w:r>
        <w:rPr>
          <w:rFonts w:hint="eastAsia" w:ascii="宋体" w:hAnsi="宋体" w:cs="宋体"/>
          <w:color w:val="auto"/>
          <w:sz w:val="21"/>
          <w:szCs w:val="21"/>
          <w:highlight w:val="none"/>
          <w:u w:val="single"/>
        </w:rPr>
        <w:t>                   </w:t>
      </w:r>
    </w:p>
    <w:p w14:paraId="1CB7BEE1">
      <w:pPr>
        <w:pStyle w:val="14"/>
        <w:widowControl/>
        <w:rPr>
          <w:color w:val="auto"/>
          <w:highlight w:val="none"/>
        </w:rPr>
      </w:pPr>
      <w:r>
        <w:rPr>
          <w:rFonts w:cs="Calibri"/>
          <w:color w:val="auto"/>
          <w:sz w:val="21"/>
          <w:szCs w:val="21"/>
          <w:highlight w:val="none"/>
        </w:rPr>
        <w:t> </w:t>
      </w:r>
    </w:p>
    <w:p w14:paraId="11BE365A">
      <w:pPr>
        <w:pStyle w:val="14"/>
        <w:widowControl/>
        <w:rPr>
          <w:color w:val="auto"/>
          <w:highlight w:val="none"/>
        </w:rPr>
      </w:pPr>
      <w:r>
        <w:rPr>
          <w:rFonts w:hint="eastAsia" w:ascii="宋体" w:hAnsi="宋体" w:cs="宋体"/>
          <w:color w:val="auto"/>
          <w:sz w:val="21"/>
          <w:szCs w:val="21"/>
          <w:highlight w:val="none"/>
        </w:rPr>
        <w:t>接受授权方</w:t>
      </w:r>
    </w:p>
    <w:p w14:paraId="506D3F05">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0F313E2">
      <w:pPr>
        <w:pStyle w:val="14"/>
        <w:widowControl/>
        <w:rPr>
          <w:color w:val="auto"/>
          <w:highlight w:val="none"/>
        </w:rPr>
      </w:pPr>
      <w:r>
        <w:rPr>
          <w:rFonts w:hint="eastAsia" w:ascii="宋体" w:hAnsi="宋体" w:cs="宋体"/>
          <w:color w:val="auto"/>
          <w:sz w:val="21"/>
          <w:szCs w:val="21"/>
          <w:highlight w:val="none"/>
        </w:rPr>
        <w:t> </w:t>
      </w:r>
    </w:p>
    <w:p w14:paraId="3E2DBA56">
      <w:pPr>
        <w:pStyle w:val="14"/>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C84140F">
      <w:pPr>
        <w:pStyle w:val="14"/>
        <w:widowControl/>
        <w:rPr>
          <w:color w:val="auto"/>
          <w:highlight w:val="none"/>
        </w:rPr>
      </w:pPr>
      <w:r>
        <w:rPr>
          <w:rFonts w:cs="Calibri"/>
          <w:color w:val="auto"/>
          <w:sz w:val="21"/>
          <w:szCs w:val="21"/>
          <w:highlight w:val="none"/>
        </w:rPr>
        <w:t> </w:t>
      </w:r>
    </w:p>
    <w:p w14:paraId="6C877239">
      <w:pPr>
        <w:pStyle w:val="14"/>
        <w:widowControl/>
        <w:rPr>
          <w:color w:val="auto"/>
          <w:highlight w:val="none"/>
        </w:rPr>
      </w:pPr>
      <w:r>
        <w:rPr>
          <w:rFonts w:hint="eastAsia" w:ascii="宋体" w:hAnsi="宋体" w:cs="宋体"/>
          <w:color w:val="auto"/>
          <w:sz w:val="21"/>
          <w:szCs w:val="21"/>
          <w:highlight w:val="none"/>
        </w:rPr>
        <w:t>附：单位负责人、投标人代表的身份证正反面复印件</w:t>
      </w:r>
    </w:p>
    <w:tbl>
      <w:tblPr>
        <w:tblStyle w:val="17"/>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8520"/>
      </w:tblGrid>
      <w:tr w14:paraId="3FE451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8520" w:type="dxa"/>
            <w:tcBorders>
              <w:top w:val="nil"/>
              <w:left w:val="nil"/>
              <w:bottom w:val="nil"/>
              <w:right w:val="nil"/>
            </w:tcBorders>
            <w:shd w:val="clear" w:color="auto" w:fill="auto"/>
            <w:tcMar>
              <w:top w:w="0" w:type="dxa"/>
              <w:left w:w="105" w:type="dxa"/>
              <w:bottom w:w="0" w:type="dxa"/>
              <w:right w:w="105" w:type="dxa"/>
            </w:tcMar>
            <w:vAlign w:val="center"/>
          </w:tcPr>
          <w:p w14:paraId="242BE59B">
            <w:pPr>
              <w:pStyle w:val="14"/>
              <w:widowControl/>
              <w:jc w:val="center"/>
              <w:rPr>
                <w:color w:val="auto"/>
                <w:highlight w:val="none"/>
              </w:rPr>
            </w:pPr>
            <w:r>
              <w:rPr>
                <w:rStyle w:val="19"/>
                <w:rFonts w:hint="eastAsia" w:ascii="宋体" w:hAnsi="宋体" w:cs="宋体"/>
                <w:color w:val="auto"/>
                <w:sz w:val="21"/>
                <w:szCs w:val="21"/>
                <w:highlight w:val="none"/>
              </w:rPr>
              <w:t> </w:t>
            </w:r>
          </w:p>
          <w:p w14:paraId="42E2B6CD">
            <w:pPr>
              <w:pStyle w:val="14"/>
              <w:widowControl/>
              <w:jc w:val="center"/>
              <w:rPr>
                <w:color w:val="auto"/>
                <w:highlight w:val="none"/>
              </w:rPr>
            </w:pPr>
            <w:r>
              <w:rPr>
                <w:rStyle w:val="19"/>
                <w:rFonts w:hint="eastAsia" w:ascii="宋体" w:hAnsi="宋体" w:cs="宋体"/>
                <w:color w:val="auto"/>
                <w:sz w:val="21"/>
                <w:szCs w:val="21"/>
                <w:highlight w:val="none"/>
              </w:rPr>
              <w:t>要求：真实有效且内容完整、清晰、整洁。</w:t>
            </w:r>
          </w:p>
          <w:p w14:paraId="46807A09">
            <w:pPr>
              <w:pStyle w:val="14"/>
              <w:widowControl/>
              <w:jc w:val="center"/>
              <w:rPr>
                <w:color w:val="auto"/>
                <w:highlight w:val="none"/>
              </w:rPr>
            </w:pPr>
            <w:r>
              <w:rPr>
                <w:rStyle w:val="19"/>
                <w:rFonts w:hint="eastAsia" w:ascii="宋体" w:hAnsi="宋体" w:cs="宋体"/>
                <w:color w:val="auto"/>
                <w:sz w:val="21"/>
                <w:szCs w:val="21"/>
                <w:highlight w:val="none"/>
              </w:rPr>
              <w:t> </w:t>
            </w:r>
          </w:p>
        </w:tc>
      </w:tr>
    </w:tbl>
    <w:p w14:paraId="05EC8870">
      <w:pPr>
        <w:pStyle w:val="14"/>
        <w:widowControl/>
        <w:rPr>
          <w:color w:val="auto"/>
          <w:highlight w:val="none"/>
        </w:rPr>
      </w:pPr>
      <w:r>
        <w:rPr>
          <w:rFonts w:hint="eastAsia" w:ascii="宋体" w:hAnsi="宋体" w:cs="宋体"/>
          <w:color w:val="auto"/>
          <w:sz w:val="21"/>
          <w:szCs w:val="21"/>
          <w:highlight w:val="none"/>
        </w:rPr>
        <w:t> </w:t>
      </w:r>
    </w:p>
    <w:p w14:paraId="19C4E13E">
      <w:pPr>
        <w:pStyle w:val="14"/>
        <w:widowControl/>
        <w:rPr>
          <w:color w:val="auto"/>
          <w:highlight w:val="none"/>
        </w:rPr>
      </w:pPr>
      <w:r>
        <w:rPr>
          <w:rFonts w:hint="eastAsia" w:ascii="宋体" w:hAnsi="宋体" w:cs="宋体"/>
          <w:color w:val="auto"/>
          <w:sz w:val="21"/>
          <w:szCs w:val="21"/>
          <w:highlight w:val="none"/>
        </w:rPr>
        <w:t>★注意：</w:t>
      </w:r>
    </w:p>
    <w:p w14:paraId="474A1B45">
      <w:pPr>
        <w:pStyle w:val="14"/>
        <w:widowControl/>
        <w:rPr>
          <w:color w:val="auto"/>
          <w:highlight w:val="none"/>
        </w:rPr>
      </w:pPr>
      <w:r>
        <w:rPr>
          <w:rFonts w:hint="eastAsia" w:ascii="宋体" w:hAnsi="宋体" w:cs="宋体"/>
          <w:color w:val="auto"/>
          <w:sz w:val="21"/>
          <w:szCs w:val="21"/>
          <w:highlight w:val="none"/>
        </w:rPr>
        <w:t>1、企业（银行、保险、石油石化、电力、电信等行业除外）、事业单位和社会团体法人的“单位负责人”指</w:t>
      </w:r>
      <w:r>
        <w:rPr>
          <w:rStyle w:val="19"/>
          <w:rFonts w:hint="eastAsia" w:ascii="宋体" w:hAnsi="宋体" w:cs="宋体"/>
          <w:color w:val="auto"/>
          <w:sz w:val="21"/>
          <w:szCs w:val="21"/>
          <w:highlight w:val="none"/>
        </w:rPr>
        <w:t>法定代表人</w:t>
      </w:r>
      <w:r>
        <w:rPr>
          <w:rFonts w:hint="eastAsia" w:ascii="宋体" w:hAnsi="宋体" w:cs="宋体"/>
          <w:color w:val="auto"/>
          <w:sz w:val="21"/>
          <w:szCs w:val="21"/>
          <w:highlight w:val="none"/>
        </w:rPr>
        <w:t>，即与实际提交的“营业执照等证明文件”载明的一致。</w:t>
      </w:r>
    </w:p>
    <w:p w14:paraId="2A2B0130">
      <w:pPr>
        <w:pStyle w:val="14"/>
        <w:widowControl/>
        <w:rPr>
          <w:color w:val="auto"/>
          <w:highlight w:val="none"/>
        </w:rPr>
      </w:pPr>
      <w:r>
        <w:rPr>
          <w:rFonts w:hint="eastAsia" w:ascii="宋体" w:hAnsi="宋体" w:cs="宋体"/>
          <w:color w:val="auto"/>
          <w:sz w:val="21"/>
          <w:szCs w:val="21"/>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0C160D45">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3、投标人（自然人除外）：若投标人代表为单位负责人授权的委托代理人，应提供本授权书；若投标人代表为单位负责人，应在此项下提交其身份证正反面复印件，可不提供本授权书。</w:t>
      </w:r>
    </w:p>
    <w:p w14:paraId="12172CCB">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4、投标人为自然人的，可不填写本授权书。</w:t>
      </w:r>
    </w:p>
    <w:p w14:paraId="274F98CC">
      <w:pPr>
        <w:pStyle w:val="14"/>
        <w:widowControl/>
        <w:rPr>
          <w:color w:val="auto"/>
          <w:highlight w:val="none"/>
        </w:rPr>
      </w:pPr>
      <w:r>
        <w:rPr>
          <w:rFonts w:hint="eastAsia" w:ascii="宋体" w:hAnsi="宋体" w:cs="宋体"/>
          <w:color w:val="auto"/>
          <w:sz w:val="21"/>
          <w:szCs w:val="21"/>
          <w:highlight w:val="none"/>
        </w:rPr>
        <w:t>5、纸质投标文件正本中的本授权书（若有）应为原件。</w:t>
      </w:r>
    </w:p>
    <w:p w14:paraId="5214438E">
      <w:pPr>
        <w:pStyle w:val="14"/>
        <w:widowControl/>
        <w:rPr>
          <w:color w:val="auto"/>
          <w:highlight w:val="none"/>
        </w:rPr>
      </w:pPr>
    </w:p>
    <w:p w14:paraId="282AD64C">
      <w:pPr>
        <w:pStyle w:val="14"/>
        <w:widowControl/>
        <w:rPr>
          <w:color w:val="auto"/>
          <w:highlight w:val="none"/>
        </w:rPr>
      </w:pPr>
      <w:r>
        <w:rPr>
          <w:rFonts w:hint="eastAsia" w:ascii="宋体" w:hAnsi="宋体" w:cs="宋体"/>
          <w:color w:val="auto"/>
          <w:sz w:val="21"/>
          <w:szCs w:val="21"/>
          <w:highlight w:val="none"/>
        </w:rPr>
        <w:t> </w:t>
      </w:r>
    </w:p>
    <w:p w14:paraId="1F5E3BA6">
      <w:pPr>
        <w:pStyle w:val="14"/>
        <w:widowControl/>
        <w:rPr>
          <w:rFonts w:ascii="宋体" w:hAnsi="宋体" w:cs="宋体"/>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r>
        <w:rPr>
          <w:rFonts w:hint="eastAsia" w:ascii="宋体" w:hAnsi="宋体" w:cs="宋体"/>
          <w:color w:val="auto"/>
          <w:sz w:val="21"/>
          <w:szCs w:val="21"/>
          <w:highlight w:val="none"/>
        </w:rPr>
        <w:t> </w:t>
      </w:r>
    </w:p>
    <w:p w14:paraId="215403E9">
      <w:pPr>
        <w:pStyle w:val="14"/>
        <w:widowControl/>
        <w:jc w:val="center"/>
        <w:rPr>
          <w:rStyle w:val="19"/>
          <w:rFonts w:ascii="宋体" w:hAnsi="宋体" w:cs="宋体"/>
          <w:color w:val="auto"/>
          <w:sz w:val="21"/>
          <w:szCs w:val="21"/>
          <w:highlight w:val="none"/>
        </w:rPr>
      </w:pPr>
    </w:p>
    <w:p w14:paraId="6163410E">
      <w:pPr>
        <w:pStyle w:val="14"/>
        <w:widowControl/>
        <w:jc w:val="center"/>
        <w:rPr>
          <w:color w:val="auto"/>
          <w:highlight w:val="none"/>
        </w:rPr>
      </w:pPr>
      <w:r>
        <w:rPr>
          <w:rStyle w:val="19"/>
          <w:rFonts w:hint="eastAsia" w:ascii="宋体" w:hAnsi="宋体" w:cs="宋体"/>
          <w:color w:val="auto"/>
          <w:sz w:val="21"/>
          <w:szCs w:val="21"/>
          <w:highlight w:val="none"/>
        </w:rPr>
        <w:t>二-2营业执照等证明文件</w:t>
      </w:r>
    </w:p>
    <w:p w14:paraId="65673241">
      <w:pPr>
        <w:pStyle w:val="14"/>
        <w:widowControl/>
        <w:rPr>
          <w:color w:val="auto"/>
          <w:highlight w:val="none"/>
        </w:rPr>
      </w:pPr>
      <w:r>
        <w:rPr>
          <w:rFonts w:cs="Calibri"/>
          <w:color w:val="auto"/>
          <w:sz w:val="21"/>
          <w:szCs w:val="21"/>
          <w:highlight w:val="none"/>
        </w:rPr>
        <w:t> </w:t>
      </w:r>
    </w:p>
    <w:p w14:paraId="44219051">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16DD077C">
      <w:pPr>
        <w:pStyle w:val="14"/>
        <w:widowControl/>
        <w:ind w:firstLine="420"/>
        <w:rPr>
          <w:color w:val="auto"/>
          <w:highlight w:val="none"/>
        </w:rPr>
      </w:pPr>
      <w:r>
        <w:rPr>
          <w:rFonts w:hint="eastAsia" w:ascii="宋体" w:hAnsi="宋体" w:cs="宋体"/>
          <w:color w:val="auto"/>
          <w:sz w:val="21"/>
          <w:szCs w:val="21"/>
          <w:highlight w:val="none"/>
        </w:rPr>
        <w:t>（ ）投标人为法人（包括企业、事业单位和社会团体）的</w:t>
      </w:r>
    </w:p>
    <w:p w14:paraId="727DA163">
      <w:pPr>
        <w:pStyle w:val="14"/>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签发的我方统一社会信用代码</w:t>
      </w:r>
      <w:r>
        <w:rPr>
          <w:rFonts w:hint="eastAsia" w:ascii="宋体" w:hAnsi="宋体" w:cs="宋体"/>
          <w:color w:val="auto"/>
          <w:sz w:val="21"/>
          <w:szCs w:val="21"/>
          <w:highlight w:val="none"/>
          <w:u w:val="single"/>
        </w:rPr>
        <w:t>（请填写法人的具体证照名称）</w:t>
      </w:r>
      <w:r>
        <w:rPr>
          <w:rFonts w:hint="eastAsia" w:ascii="宋体" w:hAnsi="宋体" w:cs="宋体"/>
          <w:color w:val="auto"/>
          <w:sz w:val="21"/>
          <w:szCs w:val="21"/>
          <w:highlight w:val="none"/>
        </w:rPr>
        <w:t>复印件，该证明材料真实有效，否则我方负全部责任。</w:t>
      </w:r>
    </w:p>
    <w:p w14:paraId="24C4F800">
      <w:pPr>
        <w:pStyle w:val="14"/>
        <w:widowControl/>
        <w:ind w:firstLine="420"/>
        <w:rPr>
          <w:color w:val="auto"/>
          <w:highlight w:val="none"/>
        </w:rPr>
      </w:pPr>
      <w:r>
        <w:rPr>
          <w:rFonts w:hint="eastAsia" w:ascii="宋体" w:hAnsi="宋体" w:cs="宋体"/>
          <w:color w:val="auto"/>
          <w:sz w:val="21"/>
          <w:szCs w:val="21"/>
          <w:highlight w:val="none"/>
        </w:rPr>
        <w:t>（ ）投标人为非法人（包括其他组织、自然人）的</w:t>
      </w:r>
    </w:p>
    <w:p w14:paraId="3ACCB97B">
      <w:pPr>
        <w:pStyle w:val="14"/>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（请填写非自然人的非法人的具体证照名称）</w:t>
      </w:r>
      <w:r>
        <w:rPr>
          <w:rFonts w:hint="eastAsia" w:ascii="宋体" w:hAnsi="宋体" w:cs="宋体"/>
          <w:color w:val="auto"/>
          <w:sz w:val="21"/>
          <w:szCs w:val="21"/>
          <w:highlight w:val="none"/>
        </w:rPr>
        <w:t>复印件，该证明材料真实有效，否则我方负全部责任。</w:t>
      </w:r>
    </w:p>
    <w:p w14:paraId="7D3FD7F5">
      <w:pPr>
        <w:pStyle w:val="14"/>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（请填写自然人的身份证件名称）</w:t>
      </w:r>
      <w:r>
        <w:rPr>
          <w:rFonts w:hint="eastAsia" w:ascii="宋体" w:hAnsi="宋体" w:cs="宋体"/>
          <w:color w:val="auto"/>
          <w:sz w:val="21"/>
          <w:szCs w:val="21"/>
          <w:highlight w:val="none"/>
        </w:rPr>
        <w:t>复印件，该证明材料真实有效，否则我方负全部责任。</w:t>
      </w:r>
    </w:p>
    <w:p w14:paraId="714FDB79">
      <w:pPr>
        <w:pStyle w:val="14"/>
        <w:widowControl/>
        <w:rPr>
          <w:color w:val="auto"/>
          <w:highlight w:val="none"/>
        </w:rPr>
      </w:pPr>
      <w:r>
        <w:rPr>
          <w:rFonts w:cs="Calibri"/>
          <w:color w:val="auto"/>
          <w:sz w:val="21"/>
          <w:szCs w:val="21"/>
          <w:highlight w:val="none"/>
        </w:rPr>
        <w:t> </w:t>
      </w:r>
    </w:p>
    <w:p w14:paraId="324AD866">
      <w:pPr>
        <w:pStyle w:val="14"/>
        <w:widowControl/>
        <w:rPr>
          <w:color w:val="auto"/>
          <w:highlight w:val="none"/>
        </w:rPr>
      </w:pPr>
      <w:r>
        <w:rPr>
          <w:rFonts w:hint="eastAsia" w:ascii="宋体" w:hAnsi="宋体" w:cs="宋体"/>
          <w:color w:val="auto"/>
          <w:sz w:val="21"/>
          <w:szCs w:val="21"/>
          <w:highlight w:val="none"/>
        </w:rPr>
        <w:t>★注意：</w:t>
      </w:r>
    </w:p>
    <w:p w14:paraId="06D53D3F">
      <w:pPr>
        <w:pStyle w:val="14"/>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14:paraId="0FA2A0CC">
      <w:pPr>
        <w:pStyle w:val="14"/>
        <w:widowControl/>
        <w:rPr>
          <w:color w:val="auto"/>
          <w:highlight w:val="none"/>
        </w:rPr>
      </w:pPr>
      <w:r>
        <w:rPr>
          <w:rFonts w:hint="eastAsia" w:ascii="宋体" w:hAnsi="宋体" w:cs="宋体"/>
          <w:color w:val="auto"/>
          <w:sz w:val="21"/>
          <w:szCs w:val="21"/>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648E3B4B">
      <w:pPr>
        <w:pStyle w:val="14"/>
        <w:widowControl/>
        <w:rPr>
          <w:color w:val="auto"/>
          <w:highlight w:val="none"/>
        </w:rPr>
      </w:pPr>
      <w:r>
        <w:rPr>
          <w:rFonts w:hint="eastAsia" w:ascii="宋体" w:hAnsi="宋体" w:cs="宋体"/>
          <w:color w:val="auto"/>
          <w:sz w:val="21"/>
          <w:szCs w:val="21"/>
          <w:highlight w:val="none"/>
        </w:rPr>
        <w:t>3、投标人提供的相应证明材料复印件均应符合：内容完整、清晰、整洁，并由投标人加盖其单位公章。</w:t>
      </w:r>
    </w:p>
    <w:p w14:paraId="4AAB3E5A">
      <w:pPr>
        <w:pStyle w:val="14"/>
        <w:widowControl/>
        <w:rPr>
          <w:color w:val="auto"/>
          <w:highlight w:val="none"/>
        </w:rPr>
      </w:pPr>
      <w:r>
        <w:rPr>
          <w:rFonts w:cs="Calibri"/>
          <w:color w:val="auto"/>
          <w:sz w:val="21"/>
          <w:szCs w:val="21"/>
          <w:highlight w:val="none"/>
        </w:rPr>
        <w:t> </w:t>
      </w:r>
    </w:p>
    <w:p w14:paraId="693EA4BA">
      <w:pPr>
        <w:pStyle w:val="14"/>
        <w:widowControl/>
        <w:rPr>
          <w:color w:val="auto"/>
          <w:highlight w:val="none"/>
        </w:rPr>
      </w:pPr>
      <w:r>
        <w:rPr>
          <w:rFonts w:cs="Calibri"/>
          <w:color w:val="auto"/>
          <w:sz w:val="21"/>
          <w:szCs w:val="21"/>
          <w:highlight w:val="none"/>
        </w:rPr>
        <w:t> </w:t>
      </w:r>
    </w:p>
    <w:p w14:paraId="2FD7FABD">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2CE157B6">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2475161D">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2A34711">
      <w:pPr>
        <w:pStyle w:val="14"/>
        <w:widowControl/>
        <w:jc w:val="center"/>
        <w:rPr>
          <w:rStyle w:val="19"/>
          <w:rFonts w:ascii="宋体" w:hAnsi="宋体" w:cs="宋体"/>
          <w:color w:val="auto"/>
          <w:sz w:val="21"/>
          <w:szCs w:val="21"/>
          <w:highlight w:val="none"/>
        </w:rPr>
      </w:pPr>
    </w:p>
    <w:p w14:paraId="29E7CD03">
      <w:pPr>
        <w:pStyle w:val="14"/>
        <w:widowControl/>
        <w:jc w:val="center"/>
        <w:rPr>
          <w:color w:val="auto"/>
          <w:highlight w:val="none"/>
        </w:rPr>
      </w:pPr>
      <w:r>
        <w:rPr>
          <w:rStyle w:val="19"/>
          <w:rFonts w:hint="eastAsia" w:ascii="宋体" w:hAnsi="宋体" w:cs="宋体"/>
          <w:color w:val="auto"/>
          <w:sz w:val="21"/>
          <w:szCs w:val="21"/>
          <w:highlight w:val="none"/>
        </w:rPr>
        <w:t>二-3财务状况报告（财务报告、或资信证明、或投标担保函）</w:t>
      </w:r>
    </w:p>
    <w:p w14:paraId="0FC07D86">
      <w:pPr>
        <w:pStyle w:val="14"/>
        <w:widowControl/>
        <w:rPr>
          <w:color w:val="auto"/>
          <w:highlight w:val="none"/>
        </w:rPr>
      </w:pPr>
      <w:r>
        <w:rPr>
          <w:rFonts w:hint="eastAsia" w:ascii="宋体" w:hAnsi="宋体" w:cs="宋体"/>
          <w:color w:val="auto"/>
          <w:sz w:val="21"/>
          <w:szCs w:val="21"/>
          <w:highlight w:val="none"/>
        </w:rPr>
        <w:t> </w:t>
      </w:r>
    </w:p>
    <w:p w14:paraId="4C0747D6">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20C943EA">
      <w:pPr>
        <w:pStyle w:val="14"/>
        <w:widowControl/>
        <w:ind w:firstLine="420"/>
        <w:rPr>
          <w:color w:val="auto"/>
          <w:highlight w:val="none"/>
        </w:rPr>
      </w:pPr>
      <w:r>
        <w:rPr>
          <w:rFonts w:hint="eastAsia" w:ascii="宋体" w:hAnsi="宋体" w:cs="宋体"/>
          <w:color w:val="auto"/>
          <w:sz w:val="21"/>
          <w:szCs w:val="21"/>
          <w:highlight w:val="none"/>
        </w:rPr>
        <w:t>（ ）投标人提供财务报告的</w:t>
      </w:r>
    </w:p>
    <w:p w14:paraId="69CCD530">
      <w:pPr>
        <w:pStyle w:val="14"/>
        <w:widowControl/>
        <w:ind w:firstLine="420"/>
        <w:rPr>
          <w:color w:val="auto"/>
          <w:highlight w:val="none"/>
        </w:rPr>
      </w:pPr>
      <w:r>
        <w:rPr>
          <w:rFonts w:hint="eastAsia" w:ascii="宋体" w:hAnsi="宋体" w:cs="宋体"/>
          <w:color w:val="auto"/>
          <w:sz w:val="21"/>
          <w:szCs w:val="21"/>
          <w:highlight w:val="none"/>
        </w:rPr>
        <w:t>□企业适用：现附上我方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财务报告复印件，包括资产负债表、利润表、现金流量表、所有者权益变动表（若有）及其附注（若有），上述证明材料真实有效，否则我方负全部责任。</w:t>
      </w:r>
    </w:p>
    <w:p w14:paraId="72E6231E">
      <w:pPr>
        <w:pStyle w:val="14"/>
        <w:widowControl/>
        <w:ind w:firstLine="420"/>
        <w:rPr>
          <w:color w:val="auto"/>
          <w:highlight w:val="none"/>
        </w:rPr>
      </w:pPr>
      <w:r>
        <w:rPr>
          <w:rFonts w:hint="eastAsia" w:ascii="宋体" w:hAnsi="宋体" w:cs="宋体"/>
          <w:color w:val="auto"/>
          <w:sz w:val="21"/>
          <w:szCs w:val="21"/>
          <w:highlight w:val="none"/>
        </w:rPr>
        <w:t>□事业单位适用：现附上我方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财务报告复印件，包括资产负债表、收入支出表（或收入费用表）、财政补助收入支出表（若有），上述证明材料真实有效，否则我方负全部责任。</w:t>
      </w:r>
    </w:p>
    <w:p w14:paraId="20F357D0">
      <w:pPr>
        <w:pStyle w:val="14"/>
        <w:widowControl/>
        <w:ind w:firstLine="420"/>
        <w:rPr>
          <w:color w:val="auto"/>
          <w:highlight w:val="none"/>
        </w:rPr>
      </w:pPr>
      <w:r>
        <w:rPr>
          <w:rFonts w:hint="eastAsia" w:ascii="宋体" w:hAnsi="宋体" w:cs="宋体"/>
          <w:color w:val="auto"/>
          <w:sz w:val="21"/>
          <w:szCs w:val="21"/>
          <w:highlight w:val="none"/>
        </w:rPr>
        <w:t>□社会团体适用：现附上我方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财务报告复印件，包括资产负债表、业务活动表、现金流量表，上述证明材料真实有效，否则我方负全部责任。</w:t>
      </w:r>
    </w:p>
    <w:p w14:paraId="5F81EF2C">
      <w:pPr>
        <w:pStyle w:val="14"/>
        <w:widowControl/>
        <w:ind w:firstLine="420"/>
        <w:rPr>
          <w:color w:val="auto"/>
          <w:highlight w:val="none"/>
        </w:rPr>
      </w:pPr>
      <w:r>
        <w:rPr>
          <w:rFonts w:hint="eastAsia" w:ascii="宋体" w:hAnsi="宋体" w:cs="宋体"/>
          <w:color w:val="auto"/>
          <w:sz w:val="21"/>
          <w:szCs w:val="21"/>
          <w:highlight w:val="none"/>
        </w:rPr>
        <w:t>（ ）投标人提供资信证明的</w:t>
      </w:r>
    </w:p>
    <w:p w14:paraId="7DE03FFD">
      <w:pPr>
        <w:pStyle w:val="14"/>
        <w:widowControl/>
        <w:ind w:firstLine="420"/>
        <w:rPr>
          <w:color w:val="auto"/>
          <w:highlight w:val="none"/>
        </w:rPr>
      </w:pPr>
      <w:r>
        <w:rPr>
          <w:rFonts w:hint="eastAsia" w:ascii="宋体" w:hAnsi="宋体" w:cs="宋体"/>
          <w:color w:val="auto"/>
          <w:sz w:val="21"/>
          <w:szCs w:val="21"/>
          <w:highlight w:val="none"/>
        </w:rPr>
        <w:t>□非自然人适用（包括企业、事业单位、社会团体和其他组织）：现附上我方银行：（填写“开户银行全称”）出具的资信证明复印件，上述证明材料真实有效，否则我方负全部责任。</w:t>
      </w:r>
    </w:p>
    <w:p w14:paraId="0B89A3FC">
      <w:pPr>
        <w:pStyle w:val="14"/>
        <w:widowControl/>
        <w:ind w:firstLine="420"/>
        <w:rPr>
          <w:color w:val="auto"/>
          <w:highlight w:val="none"/>
        </w:rPr>
      </w:pPr>
      <w:r>
        <w:rPr>
          <w:rFonts w:hint="eastAsia" w:ascii="宋体" w:hAnsi="宋体" w:cs="宋体"/>
          <w:color w:val="auto"/>
          <w:sz w:val="21"/>
          <w:szCs w:val="21"/>
          <w:highlight w:val="none"/>
        </w:rPr>
        <w:t>□自然人适用：现附上我方银行：</w:t>
      </w:r>
      <w:r>
        <w:rPr>
          <w:rFonts w:hint="eastAsia" w:ascii="宋体" w:hAnsi="宋体" w:cs="宋体"/>
          <w:color w:val="auto"/>
          <w:sz w:val="21"/>
          <w:szCs w:val="21"/>
          <w:highlight w:val="none"/>
          <w:u w:val="single"/>
        </w:rPr>
        <w:t>（填写自然人的“个人账户的开户银行全称”）</w:t>
      </w:r>
      <w:r>
        <w:rPr>
          <w:rFonts w:hint="eastAsia" w:ascii="宋体" w:hAnsi="宋体" w:cs="宋体"/>
          <w:color w:val="auto"/>
          <w:sz w:val="21"/>
          <w:szCs w:val="21"/>
          <w:highlight w:val="none"/>
        </w:rPr>
        <w:t>出具的资信证明复印件，上述证明材料真实有效，否则我方负全部责任。</w:t>
      </w:r>
    </w:p>
    <w:p w14:paraId="793DE7F3">
      <w:pPr>
        <w:pStyle w:val="14"/>
        <w:widowControl/>
        <w:ind w:firstLine="420"/>
        <w:rPr>
          <w:color w:val="auto"/>
          <w:highlight w:val="none"/>
        </w:rPr>
      </w:pPr>
      <w:r>
        <w:rPr>
          <w:rFonts w:hint="eastAsia" w:ascii="宋体" w:hAnsi="宋体" w:cs="宋体"/>
          <w:color w:val="auto"/>
          <w:sz w:val="21"/>
          <w:szCs w:val="21"/>
          <w:highlight w:val="none"/>
        </w:rPr>
        <w:t>（ ）投标人提供投标担保函的</w:t>
      </w:r>
    </w:p>
    <w:p w14:paraId="76FC2586">
      <w:pPr>
        <w:pStyle w:val="14"/>
        <w:widowControl/>
        <w:ind w:firstLine="420"/>
        <w:rPr>
          <w:color w:val="auto"/>
          <w:highlight w:val="none"/>
        </w:rPr>
      </w:pPr>
      <w:r>
        <w:rPr>
          <w:rFonts w:hint="eastAsia" w:ascii="宋体" w:hAnsi="宋体" w:cs="宋体"/>
          <w:color w:val="auto"/>
          <w:sz w:val="21"/>
          <w:szCs w:val="21"/>
          <w:highlight w:val="none"/>
        </w:rPr>
        <w:t>现附上由财政部门认可的政府采购专业担保机构：</w:t>
      </w:r>
      <w:r>
        <w:rPr>
          <w:rFonts w:hint="eastAsia" w:ascii="宋体" w:hAnsi="宋体" w:cs="宋体"/>
          <w:color w:val="auto"/>
          <w:sz w:val="21"/>
          <w:szCs w:val="21"/>
          <w:highlight w:val="none"/>
          <w:u w:val="single"/>
        </w:rPr>
        <w:t>（填写“担保机构全称”）</w:t>
      </w:r>
      <w:r>
        <w:rPr>
          <w:rFonts w:hint="eastAsia" w:ascii="宋体" w:hAnsi="宋体" w:cs="宋体"/>
          <w:color w:val="auto"/>
          <w:sz w:val="21"/>
          <w:szCs w:val="21"/>
          <w:highlight w:val="none"/>
        </w:rPr>
        <w:t>出具的投标担保函复印件，上述证明材料真实有效，否则我方负全部责任。</w:t>
      </w:r>
    </w:p>
    <w:p w14:paraId="73EA404E">
      <w:pPr>
        <w:pStyle w:val="14"/>
        <w:widowControl/>
        <w:rPr>
          <w:color w:val="auto"/>
          <w:highlight w:val="none"/>
        </w:rPr>
      </w:pPr>
      <w:r>
        <w:rPr>
          <w:rFonts w:cs="Calibri"/>
          <w:color w:val="auto"/>
          <w:sz w:val="21"/>
          <w:szCs w:val="21"/>
          <w:highlight w:val="none"/>
        </w:rPr>
        <w:t> </w:t>
      </w:r>
    </w:p>
    <w:p w14:paraId="2589AA4F">
      <w:pPr>
        <w:pStyle w:val="14"/>
        <w:widowControl/>
        <w:rPr>
          <w:color w:val="auto"/>
          <w:highlight w:val="none"/>
        </w:rPr>
      </w:pPr>
      <w:r>
        <w:rPr>
          <w:rFonts w:hint="eastAsia" w:ascii="宋体" w:hAnsi="宋体" w:cs="宋体"/>
          <w:color w:val="auto"/>
          <w:sz w:val="21"/>
          <w:szCs w:val="21"/>
          <w:highlight w:val="none"/>
        </w:rPr>
        <w:t>★注意：</w:t>
      </w:r>
    </w:p>
    <w:p w14:paraId="163FB2BD">
      <w:pPr>
        <w:pStyle w:val="14"/>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14:paraId="6C1E0531">
      <w:pPr>
        <w:pStyle w:val="14"/>
        <w:widowControl/>
        <w:rPr>
          <w:color w:val="auto"/>
          <w:highlight w:val="none"/>
        </w:rPr>
      </w:pPr>
      <w:r>
        <w:rPr>
          <w:rFonts w:hint="eastAsia" w:ascii="宋体" w:hAnsi="宋体" w:cs="宋体"/>
          <w:color w:val="auto"/>
          <w:sz w:val="21"/>
          <w:szCs w:val="21"/>
          <w:highlight w:val="none"/>
        </w:rPr>
        <w:t>2、投标人提供的财务报告复印件（成立年限按照投标截止时间推算）应符合下列规定：</w:t>
      </w:r>
    </w:p>
    <w:p w14:paraId="7AFA02E5">
      <w:pPr>
        <w:pStyle w:val="14"/>
        <w:widowControl/>
        <w:rPr>
          <w:color w:val="auto"/>
          <w:highlight w:val="none"/>
        </w:rPr>
      </w:pPr>
      <w:r>
        <w:rPr>
          <w:rFonts w:hint="eastAsia" w:ascii="宋体" w:hAnsi="宋体" w:cs="宋体"/>
          <w:color w:val="auto"/>
          <w:sz w:val="21"/>
          <w:szCs w:val="21"/>
          <w:highlight w:val="none"/>
        </w:rPr>
        <w:t>2.1成立年限满</w:t>
      </w:r>
      <w:r>
        <w:rPr>
          <w:rFonts w:cs="Calibri"/>
          <w:color w:val="auto"/>
          <w:sz w:val="21"/>
          <w:szCs w:val="21"/>
          <w:highlight w:val="none"/>
        </w:rPr>
        <w:t>1</w:t>
      </w:r>
      <w:r>
        <w:rPr>
          <w:rFonts w:hint="eastAsia" w:ascii="宋体" w:hAnsi="宋体" w:cs="宋体"/>
          <w:color w:val="auto"/>
          <w:sz w:val="21"/>
          <w:szCs w:val="21"/>
          <w:highlight w:val="none"/>
        </w:rPr>
        <w:t>年及以上的投标人，提供经审计的上一年度的年度财务报告。</w:t>
      </w:r>
    </w:p>
    <w:p w14:paraId="40131BF4">
      <w:pPr>
        <w:pStyle w:val="14"/>
        <w:widowControl/>
        <w:rPr>
          <w:color w:val="auto"/>
          <w:highlight w:val="none"/>
        </w:rPr>
      </w:pPr>
      <w:r>
        <w:rPr>
          <w:rFonts w:hint="eastAsia" w:ascii="宋体" w:hAnsi="宋体" w:cs="宋体"/>
          <w:color w:val="auto"/>
          <w:sz w:val="21"/>
          <w:szCs w:val="21"/>
          <w:highlight w:val="none"/>
        </w:rPr>
        <w:t>2.2成立年限满半年但不足</w:t>
      </w:r>
      <w:r>
        <w:rPr>
          <w:rFonts w:cs="Calibri"/>
          <w:color w:val="auto"/>
          <w:sz w:val="21"/>
          <w:szCs w:val="21"/>
          <w:highlight w:val="none"/>
        </w:rPr>
        <w:t>1</w:t>
      </w:r>
      <w:r>
        <w:rPr>
          <w:rFonts w:hint="eastAsia" w:ascii="宋体" w:hAnsi="宋体" w:cs="宋体"/>
          <w:color w:val="auto"/>
          <w:sz w:val="21"/>
          <w:szCs w:val="21"/>
          <w:highlight w:val="none"/>
        </w:rPr>
        <w:t>年的投标人，提供该半年度中任一季度的季度财务报告或该半年度的半年度财务报告。</w:t>
      </w:r>
    </w:p>
    <w:p w14:paraId="71181B47">
      <w:pPr>
        <w:pStyle w:val="14"/>
        <w:widowControl/>
        <w:rPr>
          <w:color w:val="auto"/>
          <w:highlight w:val="none"/>
        </w:rPr>
      </w:pPr>
      <w:r>
        <w:rPr>
          <w:rStyle w:val="19"/>
          <w:rFonts w:hint="eastAsia" w:ascii="宋体" w:hAnsi="宋体" w:cs="宋体"/>
          <w:color w:val="auto"/>
          <w:szCs w:val="24"/>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w:t>
      </w:r>
    </w:p>
    <w:p w14:paraId="406071E5">
      <w:pPr>
        <w:pStyle w:val="14"/>
        <w:widowControl/>
        <w:rPr>
          <w:color w:val="auto"/>
          <w:highlight w:val="none"/>
        </w:rPr>
      </w:pPr>
      <w:r>
        <w:rPr>
          <w:rFonts w:hint="eastAsia" w:ascii="宋体" w:hAnsi="宋体" w:cs="宋体"/>
          <w:color w:val="auto"/>
          <w:sz w:val="21"/>
          <w:szCs w:val="21"/>
          <w:highlight w:val="none"/>
        </w:rPr>
        <w:t>3、“财政部门认可的政府采购专业担保机构”应符合《财政部关于开展政府采购信用担保试点工作方案》（财库</w:t>
      </w:r>
      <w:r>
        <w:rPr>
          <w:rFonts w:cs="Calibri"/>
          <w:color w:val="auto"/>
          <w:sz w:val="21"/>
          <w:szCs w:val="21"/>
          <w:highlight w:val="none"/>
        </w:rPr>
        <w:t>[2011]124</w:t>
      </w:r>
      <w:r>
        <w:rPr>
          <w:rFonts w:hint="eastAsia" w:ascii="宋体" w:hAnsi="宋体" w:cs="宋体"/>
          <w:color w:val="auto"/>
          <w:sz w:val="21"/>
          <w:szCs w:val="21"/>
          <w:highlight w:val="none"/>
        </w:rPr>
        <w:t>号）的规定。</w:t>
      </w:r>
    </w:p>
    <w:p w14:paraId="7671725D">
      <w:pPr>
        <w:pStyle w:val="14"/>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2AD02F10">
      <w:pPr>
        <w:pStyle w:val="14"/>
        <w:widowControl/>
        <w:rPr>
          <w:color w:val="auto"/>
          <w:highlight w:val="none"/>
        </w:rPr>
      </w:pPr>
      <w:r>
        <w:rPr>
          <w:rFonts w:cs="Calibri"/>
          <w:color w:val="auto"/>
          <w:sz w:val="21"/>
          <w:szCs w:val="21"/>
          <w:highlight w:val="none"/>
        </w:rPr>
        <w:t> </w:t>
      </w:r>
    </w:p>
    <w:p w14:paraId="491D96EE">
      <w:pPr>
        <w:pStyle w:val="14"/>
        <w:widowControl/>
        <w:rPr>
          <w:color w:val="auto"/>
          <w:highlight w:val="none"/>
        </w:rPr>
      </w:pPr>
      <w:r>
        <w:rPr>
          <w:rFonts w:cs="Calibri"/>
          <w:color w:val="auto"/>
          <w:sz w:val="21"/>
          <w:szCs w:val="21"/>
          <w:highlight w:val="none"/>
        </w:rPr>
        <w:t> </w:t>
      </w:r>
    </w:p>
    <w:p w14:paraId="2349F7DF">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2C3EE81A">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65BDA29">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1B027C0D">
      <w:pPr>
        <w:pStyle w:val="14"/>
        <w:widowControl/>
        <w:rPr>
          <w:color w:val="auto"/>
          <w:highlight w:val="none"/>
        </w:rPr>
      </w:pPr>
      <w:r>
        <w:rPr>
          <w:rFonts w:hint="eastAsia" w:ascii="宋体" w:hAnsi="宋体" w:cs="宋体"/>
          <w:color w:val="auto"/>
          <w:sz w:val="21"/>
          <w:szCs w:val="21"/>
          <w:highlight w:val="none"/>
        </w:rPr>
        <w:t> </w:t>
      </w:r>
    </w:p>
    <w:p w14:paraId="6499BEDF">
      <w:pPr>
        <w:pStyle w:val="14"/>
        <w:widowControl/>
        <w:rPr>
          <w:color w:val="auto"/>
          <w:highlight w:val="none"/>
        </w:rPr>
      </w:pPr>
      <w:r>
        <w:rPr>
          <w:rFonts w:hint="eastAsia" w:ascii="宋体" w:hAnsi="宋体" w:cs="宋体"/>
          <w:color w:val="auto"/>
          <w:sz w:val="21"/>
          <w:szCs w:val="21"/>
          <w:highlight w:val="none"/>
        </w:rPr>
        <w:t> </w:t>
      </w:r>
    </w:p>
    <w:p w14:paraId="40F620C8">
      <w:pPr>
        <w:pStyle w:val="14"/>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52C2C268">
      <w:pPr>
        <w:pStyle w:val="14"/>
        <w:widowControl/>
        <w:jc w:val="center"/>
        <w:rPr>
          <w:rFonts w:ascii="宋体" w:hAnsi="宋体" w:cs="宋体"/>
          <w:color w:val="auto"/>
          <w:sz w:val="21"/>
          <w:szCs w:val="21"/>
          <w:highlight w:val="none"/>
        </w:rPr>
      </w:pPr>
    </w:p>
    <w:p w14:paraId="559860FB">
      <w:pPr>
        <w:pStyle w:val="14"/>
        <w:widowControl/>
        <w:jc w:val="center"/>
        <w:rPr>
          <w:color w:val="auto"/>
          <w:highlight w:val="none"/>
        </w:rPr>
      </w:pPr>
      <w:r>
        <w:rPr>
          <w:rFonts w:hint="eastAsia" w:ascii="宋体" w:hAnsi="宋体" w:cs="宋体"/>
          <w:color w:val="auto"/>
          <w:sz w:val="21"/>
          <w:szCs w:val="21"/>
          <w:highlight w:val="none"/>
        </w:rPr>
        <w:t>二</w:t>
      </w:r>
      <w:r>
        <w:rPr>
          <w:rStyle w:val="19"/>
          <w:rFonts w:hint="eastAsia" w:ascii="宋体" w:hAnsi="宋体" w:cs="宋体"/>
          <w:color w:val="auto"/>
          <w:sz w:val="21"/>
          <w:szCs w:val="21"/>
          <w:highlight w:val="none"/>
        </w:rPr>
        <w:t>-4依法缴纳税收证明材料</w:t>
      </w:r>
    </w:p>
    <w:p w14:paraId="50A317CD">
      <w:pPr>
        <w:pStyle w:val="14"/>
        <w:widowControl/>
        <w:rPr>
          <w:color w:val="auto"/>
          <w:highlight w:val="none"/>
        </w:rPr>
      </w:pPr>
      <w:r>
        <w:rPr>
          <w:rFonts w:hint="eastAsia" w:ascii="宋体" w:hAnsi="宋体" w:cs="宋体"/>
          <w:color w:val="auto"/>
          <w:sz w:val="21"/>
          <w:szCs w:val="21"/>
          <w:highlight w:val="none"/>
        </w:rPr>
        <w:t> </w:t>
      </w:r>
    </w:p>
    <w:p w14:paraId="5A7F9F2B">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11FA0151">
      <w:pPr>
        <w:pStyle w:val="14"/>
        <w:widowControl/>
        <w:ind w:firstLine="420"/>
        <w:rPr>
          <w:color w:val="auto"/>
          <w:highlight w:val="none"/>
        </w:rPr>
      </w:pPr>
      <w:r>
        <w:rPr>
          <w:rFonts w:hint="eastAsia" w:ascii="宋体" w:hAnsi="宋体" w:cs="宋体"/>
          <w:color w:val="auto"/>
          <w:sz w:val="21"/>
          <w:szCs w:val="21"/>
          <w:highlight w:val="none"/>
        </w:rPr>
        <w:t>1、依法缴纳税收的投标人</w:t>
      </w:r>
    </w:p>
    <w:p w14:paraId="049D17CB">
      <w:pPr>
        <w:pStyle w:val="14"/>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14:paraId="529E1366">
      <w:pPr>
        <w:pStyle w:val="14"/>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（按照投标人实际缴纳的税种名称填写，如：增值税、所得税等）</w:t>
      </w:r>
      <w:r>
        <w:rPr>
          <w:rFonts w:hint="eastAsia" w:ascii="宋体" w:hAnsi="宋体" w:cs="宋体"/>
          <w:color w:val="auto"/>
          <w:sz w:val="21"/>
          <w:szCs w:val="21"/>
          <w:highlight w:val="none"/>
        </w:rPr>
        <w:t>税收凭据复印件，上述证明材料真实有效，否则我方负全部责任。</w:t>
      </w:r>
    </w:p>
    <w:p w14:paraId="2F063E8F">
      <w:pPr>
        <w:pStyle w:val="14"/>
        <w:widowControl/>
        <w:ind w:firstLine="420"/>
        <w:rPr>
          <w:color w:val="auto"/>
          <w:highlight w:val="none"/>
        </w:rPr>
      </w:pPr>
      <w:r>
        <w:rPr>
          <w:rFonts w:hint="eastAsia" w:ascii="宋体" w:hAnsi="宋体" w:cs="宋体"/>
          <w:color w:val="auto"/>
          <w:sz w:val="21"/>
          <w:szCs w:val="21"/>
          <w:highlight w:val="none"/>
        </w:rPr>
        <w:t>（ ）非法人（包括其他组织、自然人）的</w:t>
      </w:r>
    </w:p>
    <w:p w14:paraId="3E705E90">
      <w:pPr>
        <w:pStyle w:val="14"/>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w:t>
      </w:r>
      <w:r>
        <w:rPr>
          <w:rFonts w:hint="eastAsia" w:ascii="宋体" w:hAnsi="宋体" w:cs="宋体"/>
          <w:color w:val="auto"/>
          <w:sz w:val="21"/>
          <w:szCs w:val="21"/>
          <w:highlight w:val="none"/>
        </w:rPr>
        <w:t>税收凭据复印件，上述证明材料真实有效，否则我方负全部责任。</w:t>
      </w:r>
    </w:p>
    <w:p w14:paraId="2257B2D3">
      <w:pPr>
        <w:pStyle w:val="14"/>
        <w:widowControl/>
        <w:ind w:firstLine="420"/>
        <w:rPr>
          <w:color w:val="auto"/>
          <w:highlight w:val="none"/>
        </w:rPr>
      </w:pPr>
      <w:r>
        <w:rPr>
          <w:rFonts w:hint="eastAsia" w:ascii="宋体" w:hAnsi="宋体" w:cs="宋体"/>
          <w:color w:val="auto"/>
          <w:sz w:val="21"/>
          <w:szCs w:val="21"/>
          <w:highlight w:val="none"/>
        </w:rPr>
        <w:t>2、依法免税的投标人</w:t>
      </w:r>
    </w:p>
    <w:p w14:paraId="1E8F76B5">
      <w:pPr>
        <w:pStyle w:val="14"/>
        <w:widowControl/>
        <w:ind w:firstLine="420"/>
        <w:rPr>
          <w:color w:val="auto"/>
          <w:highlight w:val="none"/>
        </w:rPr>
      </w:pPr>
      <w:r>
        <w:rPr>
          <w:rFonts w:hint="eastAsia" w:ascii="宋体" w:hAnsi="宋体" w:cs="宋体"/>
          <w:color w:val="auto"/>
          <w:sz w:val="21"/>
          <w:szCs w:val="21"/>
          <w:highlight w:val="none"/>
        </w:rPr>
        <w:t>（ ）现附上我方依法免税证明材料复印件，上述证明材料真实有效，否则我方负全部责任。</w:t>
      </w:r>
    </w:p>
    <w:p w14:paraId="27D2F68F">
      <w:pPr>
        <w:pStyle w:val="14"/>
        <w:widowControl/>
        <w:rPr>
          <w:color w:val="auto"/>
          <w:highlight w:val="none"/>
        </w:rPr>
      </w:pPr>
      <w:r>
        <w:rPr>
          <w:rFonts w:cs="Calibri"/>
          <w:color w:val="auto"/>
          <w:sz w:val="21"/>
          <w:szCs w:val="21"/>
          <w:highlight w:val="none"/>
        </w:rPr>
        <w:t> </w:t>
      </w:r>
    </w:p>
    <w:p w14:paraId="470485AA">
      <w:pPr>
        <w:pStyle w:val="14"/>
        <w:widowControl/>
        <w:rPr>
          <w:color w:val="auto"/>
          <w:highlight w:val="none"/>
        </w:rPr>
      </w:pPr>
      <w:r>
        <w:rPr>
          <w:rFonts w:hint="eastAsia" w:ascii="宋体" w:hAnsi="宋体" w:cs="宋体"/>
          <w:color w:val="auto"/>
          <w:sz w:val="21"/>
          <w:szCs w:val="21"/>
          <w:highlight w:val="none"/>
        </w:rPr>
        <w:t>★注意：</w:t>
      </w:r>
    </w:p>
    <w:p w14:paraId="46C4EFA9">
      <w:pPr>
        <w:pStyle w:val="14"/>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14:paraId="31EA6678">
      <w:pPr>
        <w:pStyle w:val="14"/>
        <w:widowControl/>
        <w:rPr>
          <w:color w:val="auto"/>
          <w:highlight w:val="none"/>
        </w:rPr>
      </w:pPr>
      <w:r>
        <w:rPr>
          <w:rFonts w:hint="eastAsia" w:ascii="宋体" w:hAnsi="宋体" w:cs="宋体"/>
          <w:color w:val="auto"/>
          <w:sz w:val="21"/>
          <w:szCs w:val="21"/>
          <w:highlight w:val="none"/>
        </w:rPr>
        <w:t>2、投标人提供的税收凭据复印件应符合下列规定：</w:t>
      </w:r>
    </w:p>
    <w:p w14:paraId="56B1AAED">
      <w:pPr>
        <w:pStyle w:val="14"/>
        <w:widowControl/>
        <w:rPr>
          <w:color w:val="auto"/>
          <w:highlight w:val="none"/>
        </w:rPr>
      </w:pPr>
      <w:r>
        <w:rPr>
          <w:rFonts w:hint="eastAsia" w:ascii="宋体" w:hAnsi="宋体" w:cs="宋体"/>
          <w:color w:val="auto"/>
          <w:sz w:val="21"/>
          <w:szCs w:val="21"/>
          <w:highlight w:val="none"/>
        </w:rPr>
        <w:t>2.1投标截止时间前（不含投标截止时间的当月）已依法缴纳税收的投标人，提供投标截止时间前六个月（不含投标截止时间的当月）中任一月份的税收凭据复印件。</w:t>
      </w:r>
    </w:p>
    <w:p w14:paraId="79B91D9E">
      <w:pPr>
        <w:pStyle w:val="14"/>
        <w:widowControl/>
        <w:rPr>
          <w:color w:val="auto"/>
          <w:highlight w:val="none"/>
        </w:rPr>
      </w:pPr>
      <w:r>
        <w:rPr>
          <w:rFonts w:hint="eastAsia" w:ascii="宋体" w:hAnsi="宋体" w:cs="宋体"/>
          <w:color w:val="auto"/>
          <w:sz w:val="21"/>
          <w:szCs w:val="21"/>
          <w:highlight w:val="none"/>
        </w:rPr>
        <w:t>2.2投标截止时间的当月成立且已依法缴纳税收的投标人，提供投标截止时间当月的税收凭据复印件。</w:t>
      </w:r>
    </w:p>
    <w:p w14:paraId="44F9E58F">
      <w:pPr>
        <w:pStyle w:val="14"/>
        <w:widowControl/>
        <w:rPr>
          <w:color w:val="auto"/>
          <w:highlight w:val="none"/>
        </w:rPr>
      </w:pPr>
      <w:r>
        <w:rPr>
          <w:rFonts w:hint="eastAsia" w:ascii="宋体" w:hAnsi="宋体" w:cs="宋体"/>
          <w:color w:val="auto"/>
          <w:sz w:val="21"/>
          <w:szCs w:val="21"/>
          <w:highlight w:val="none"/>
        </w:rPr>
        <w:t>2.3投标截止时间的当月成立但因税务机关原因导致其尚未依法缴纳税收的投标人，提供依法缴纳税收承诺书原件（格式自拟），该承诺书视同税收凭据。</w:t>
      </w:r>
    </w:p>
    <w:p w14:paraId="4836D497">
      <w:pPr>
        <w:pStyle w:val="14"/>
        <w:widowControl/>
        <w:rPr>
          <w:color w:val="auto"/>
          <w:highlight w:val="none"/>
        </w:rPr>
      </w:pPr>
      <w:r>
        <w:rPr>
          <w:rFonts w:hint="eastAsia" w:ascii="宋体" w:hAnsi="宋体" w:cs="宋体"/>
          <w:color w:val="auto"/>
          <w:sz w:val="21"/>
          <w:szCs w:val="21"/>
          <w:highlight w:val="none"/>
        </w:rPr>
        <w:t>3、</w:t>
      </w:r>
      <w:r>
        <w:rPr>
          <w:rStyle w:val="19"/>
          <w:rFonts w:hint="eastAsia" w:ascii="宋体" w:hAnsi="宋体" w:cs="宋体"/>
          <w:color w:val="auto"/>
          <w:sz w:val="21"/>
          <w:szCs w:val="21"/>
          <w:highlight w:val="none"/>
        </w:rPr>
        <w:t>“依法缴纳税收证明材料”</w:t>
      </w:r>
      <w:r>
        <w:rPr>
          <w:rFonts w:hint="eastAsia" w:ascii="宋体" w:hAnsi="宋体" w:cs="宋体"/>
          <w:color w:val="auto"/>
          <w:sz w:val="21"/>
          <w:szCs w:val="21"/>
          <w:highlight w:val="none"/>
        </w:rPr>
        <w:t>有欠缴记录的，视为</w:t>
      </w:r>
      <w:r>
        <w:rPr>
          <w:rStyle w:val="19"/>
          <w:rFonts w:hint="eastAsia" w:ascii="宋体" w:hAnsi="宋体" w:cs="宋体"/>
          <w:color w:val="auto"/>
          <w:sz w:val="21"/>
          <w:szCs w:val="21"/>
          <w:highlight w:val="none"/>
        </w:rPr>
        <w:t>未依法缴纳税收。</w:t>
      </w:r>
    </w:p>
    <w:p w14:paraId="23D8B71C">
      <w:pPr>
        <w:pStyle w:val="14"/>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0E3754C2">
      <w:pPr>
        <w:pStyle w:val="14"/>
        <w:widowControl/>
        <w:rPr>
          <w:color w:val="auto"/>
          <w:highlight w:val="none"/>
        </w:rPr>
      </w:pPr>
      <w:r>
        <w:rPr>
          <w:rFonts w:cs="Calibri"/>
          <w:color w:val="auto"/>
          <w:sz w:val="21"/>
          <w:szCs w:val="21"/>
          <w:highlight w:val="none"/>
        </w:rPr>
        <w:t> </w:t>
      </w:r>
    </w:p>
    <w:p w14:paraId="159977C7">
      <w:pPr>
        <w:pStyle w:val="14"/>
        <w:widowControl/>
        <w:rPr>
          <w:color w:val="auto"/>
          <w:highlight w:val="none"/>
        </w:rPr>
      </w:pPr>
      <w:r>
        <w:rPr>
          <w:rFonts w:cs="Calibri"/>
          <w:color w:val="auto"/>
          <w:sz w:val="21"/>
          <w:szCs w:val="21"/>
          <w:highlight w:val="none"/>
        </w:rPr>
        <w:t> </w:t>
      </w:r>
    </w:p>
    <w:p w14:paraId="22F7F953">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2F85C269">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4DA81FAA">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0691D71">
      <w:pPr>
        <w:pStyle w:val="14"/>
        <w:widowControl/>
        <w:rPr>
          <w:color w:val="auto"/>
          <w:highlight w:val="none"/>
        </w:rPr>
      </w:pPr>
      <w:r>
        <w:rPr>
          <w:rFonts w:hint="eastAsia" w:ascii="宋体" w:hAnsi="宋体" w:cs="宋体"/>
          <w:color w:val="auto"/>
          <w:sz w:val="21"/>
          <w:szCs w:val="21"/>
          <w:highlight w:val="none"/>
        </w:rPr>
        <w:t> </w:t>
      </w:r>
    </w:p>
    <w:p w14:paraId="638B31EC">
      <w:pPr>
        <w:pStyle w:val="14"/>
        <w:widowControl/>
        <w:rPr>
          <w:color w:val="auto"/>
          <w:highlight w:val="none"/>
        </w:rPr>
      </w:pPr>
      <w:r>
        <w:rPr>
          <w:rFonts w:hint="eastAsia" w:ascii="宋体" w:hAnsi="宋体" w:cs="宋体"/>
          <w:color w:val="auto"/>
          <w:sz w:val="21"/>
          <w:szCs w:val="21"/>
          <w:highlight w:val="none"/>
        </w:rPr>
        <w:t> </w:t>
      </w:r>
    </w:p>
    <w:p w14:paraId="25249FEF">
      <w:pPr>
        <w:pStyle w:val="14"/>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64CBFEA1">
      <w:pPr>
        <w:pStyle w:val="14"/>
        <w:widowControl/>
        <w:jc w:val="center"/>
        <w:rPr>
          <w:rStyle w:val="19"/>
          <w:rFonts w:ascii="宋体" w:hAnsi="宋体" w:cs="宋体"/>
          <w:color w:val="auto"/>
          <w:sz w:val="21"/>
          <w:szCs w:val="21"/>
          <w:highlight w:val="none"/>
        </w:rPr>
      </w:pPr>
    </w:p>
    <w:p w14:paraId="4EA99CBC">
      <w:pPr>
        <w:pStyle w:val="14"/>
        <w:widowControl/>
        <w:jc w:val="center"/>
        <w:rPr>
          <w:color w:val="auto"/>
          <w:highlight w:val="none"/>
        </w:rPr>
      </w:pPr>
      <w:r>
        <w:rPr>
          <w:rStyle w:val="19"/>
          <w:rFonts w:hint="eastAsia" w:ascii="宋体" w:hAnsi="宋体" w:cs="宋体"/>
          <w:color w:val="auto"/>
          <w:sz w:val="21"/>
          <w:szCs w:val="21"/>
          <w:highlight w:val="none"/>
        </w:rPr>
        <w:t>二-5依法缴纳社会保障资金证明材料</w:t>
      </w:r>
    </w:p>
    <w:p w14:paraId="238574C6">
      <w:pPr>
        <w:pStyle w:val="14"/>
        <w:widowControl/>
        <w:rPr>
          <w:color w:val="auto"/>
          <w:highlight w:val="none"/>
        </w:rPr>
      </w:pPr>
      <w:r>
        <w:rPr>
          <w:rFonts w:hint="eastAsia" w:ascii="宋体" w:hAnsi="宋体" w:cs="宋体"/>
          <w:color w:val="auto"/>
          <w:sz w:val="21"/>
          <w:szCs w:val="21"/>
          <w:highlight w:val="none"/>
        </w:rPr>
        <w:t> </w:t>
      </w:r>
    </w:p>
    <w:p w14:paraId="076DFD50">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1A53FA85">
      <w:pPr>
        <w:pStyle w:val="14"/>
        <w:widowControl/>
        <w:ind w:firstLine="420"/>
        <w:rPr>
          <w:color w:val="auto"/>
          <w:highlight w:val="none"/>
        </w:rPr>
      </w:pPr>
      <w:r>
        <w:rPr>
          <w:rFonts w:hint="eastAsia" w:ascii="宋体" w:hAnsi="宋体" w:cs="宋体"/>
          <w:color w:val="auto"/>
          <w:sz w:val="21"/>
          <w:szCs w:val="21"/>
          <w:highlight w:val="none"/>
        </w:rPr>
        <w:t>1、依法缴纳社会保障资金的投标人</w:t>
      </w:r>
    </w:p>
    <w:p w14:paraId="25836DEB">
      <w:pPr>
        <w:pStyle w:val="14"/>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14:paraId="70E6C589">
      <w:pPr>
        <w:pStyle w:val="14"/>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14:paraId="0207F0C8">
      <w:pPr>
        <w:pStyle w:val="14"/>
        <w:widowControl/>
        <w:ind w:firstLine="420"/>
        <w:rPr>
          <w:color w:val="auto"/>
          <w:highlight w:val="none"/>
        </w:rPr>
      </w:pPr>
      <w:r>
        <w:rPr>
          <w:rFonts w:hint="eastAsia" w:ascii="宋体" w:hAnsi="宋体" w:cs="宋体"/>
          <w:color w:val="auto"/>
          <w:sz w:val="21"/>
          <w:szCs w:val="21"/>
          <w:highlight w:val="none"/>
        </w:rPr>
        <w:t>（ ）非法人（包括其他组织、自然人）的</w:t>
      </w:r>
    </w:p>
    <w:p w14:paraId="687A5A6A">
      <w:pPr>
        <w:pStyle w:val="14"/>
        <w:widowControl/>
        <w:ind w:firstLine="420"/>
        <w:rPr>
          <w:color w:val="auto"/>
          <w:highlight w:val="none"/>
        </w:rPr>
      </w:pPr>
      <w:r>
        <w:rPr>
          <w:rFonts w:hint="eastAsia" w:ascii="宋体" w:hAnsi="宋体" w:cs="宋体"/>
          <w:color w:val="auto"/>
          <w:sz w:val="21"/>
          <w:szCs w:val="21"/>
          <w:highlight w:val="none"/>
        </w:rPr>
        <w:t>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14:paraId="5CE02159">
      <w:pPr>
        <w:pStyle w:val="14"/>
        <w:widowControl/>
        <w:ind w:firstLine="420"/>
        <w:rPr>
          <w:color w:val="auto"/>
          <w:highlight w:val="none"/>
        </w:rPr>
      </w:pPr>
      <w:r>
        <w:rPr>
          <w:rFonts w:hint="eastAsia" w:ascii="宋体" w:hAnsi="宋体" w:cs="宋体"/>
          <w:color w:val="auto"/>
          <w:sz w:val="21"/>
          <w:szCs w:val="21"/>
          <w:highlight w:val="none"/>
        </w:rPr>
        <w:t>2、依法不需要缴纳社会保障资金的投标人</w:t>
      </w:r>
    </w:p>
    <w:p w14:paraId="08F1DE50">
      <w:pPr>
        <w:pStyle w:val="14"/>
        <w:widowControl/>
        <w:ind w:firstLine="420"/>
        <w:rPr>
          <w:color w:val="auto"/>
          <w:highlight w:val="none"/>
        </w:rPr>
      </w:pPr>
      <w:r>
        <w:rPr>
          <w:rFonts w:hint="eastAsia" w:ascii="宋体" w:hAnsi="宋体" w:cs="宋体"/>
          <w:color w:val="auto"/>
          <w:sz w:val="21"/>
          <w:szCs w:val="21"/>
          <w:highlight w:val="none"/>
        </w:rPr>
        <w:t>（ ）现附上我方依法不需要缴纳社会保障资金证明材料复印件，上述证明材料真实有效，否则我方负全部责任。</w:t>
      </w:r>
    </w:p>
    <w:p w14:paraId="7B8E1247">
      <w:pPr>
        <w:pStyle w:val="14"/>
        <w:widowControl/>
        <w:rPr>
          <w:color w:val="auto"/>
          <w:highlight w:val="none"/>
        </w:rPr>
      </w:pPr>
      <w:r>
        <w:rPr>
          <w:rFonts w:cs="Calibri"/>
          <w:color w:val="auto"/>
          <w:sz w:val="21"/>
          <w:szCs w:val="21"/>
          <w:highlight w:val="none"/>
        </w:rPr>
        <w:t> </w:t>
      </w:r>
    </w:p>
    <w:p w14:paraId="1011FB25">
      <w:pPr>
        <w:pStyle w:val="14"/>
        <w:widowControl/>
        <w:rPr>
          <w:color w:val="auto"/>
          <w:highlight w:val="none"/>
        </w:rPr>
      </w:pPr>
      <w:r>
        <w:rPr>
          <w:rFonts w:hint="eastAsia" w:ascii="宋体" w:hAnsi="宋体" w:cs="宋体"/>
          <w:color w:val="auto"/>
          <w:sz w:val="21"/>
          <w:szCs w:val="21"/>
          <w:highlight w:val="none"/>
        </w:rPr>
        <w:t>★注意：</w:t>
      </w:r>
    </w:p>
    <w:p w14:paraId="1FED65FF">
      <w:pPr>
        <w:pStyle w:val="14"/>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14:paraId="60BFA5F3">
      <w:pPr>
        <w:pStyle w:val="14"/>
        <w:widowControl/>
        <w:rPr>
          <w:color w:val="auto"/>
          <w:highlight w:val="none"/>
        </w:rPr>
      </w:pPr>
      <w:r>
        <w:rPr>
          <w:rFonts w:hint="eastAsia" w:ascii="宋体" w:hAnsi="宋体" w:cs="宋体"/>
          <w:color w:val="auto"/>
          <w:sz w:val="21"/>
          <w:szCs w:val="21"/>
          <w:highlight w:val="none"/>
        </w:rPr>
        <w:t>2、投标人提供的社会保险凭据复印件应符合下列规定：</w:t>
      </w:r>
    </w:p>
    <w:p w14:paraId="180E544A">
      <w:pPr>
        <w:pStyle w:val="14"/>
        <w:widowControl/>
        <w:rPr>
          <w:color w:val="auto"/>
          <w:highlight w:val="none"/>
        </w:rPr>
      </w:pPr>
      <w:r>
        <w:rPr>
          <w:rFonts w:hint="eastAsia" w:ascii="宋体" w:hAnsi="宋体" w:cs="宋体"/>
          <w:color w:val="auto"/>
          <w:sz w:val="21"/>
          <w:szCs w:val="21"/>
          <w:highlight w:val="none"/>
        </w:rPr>
        <w:t>2.1投标截止时间前（不含投标截止时间的当月）已依法缴纳社会保障资金的投标人，提供投标截止时间前六个月（不含投标截止时间的当月）中任一月份的社会保险凭据复印件。</w:t>
      </w:r>
    </w:p>
    <w:p w14:paraId="6F27D59A">
      <w:pPr>
        <w:pStyle w:val="14"/>
        <w:widowControl/>
        <w:rPr>
          <w:color w:val="auto"/>
          <w:highlight w:val="none"/>
        </w:rPr>
      </w:pPr>
      <w:r>
        <w:rPr>
          <w:rFonts w:hint="eastAsia" w:ascii="宋体" w:hAnsi="宋体" w:cs="宋体"/>
          <w:color w:val="auto"/>
          <w:sz w:val="21"/>
          <w:szCs w:val="21"/>
          <w:highlight w:val="none"/>
        </w:rPr>
        <w:t>2.2投标截止时间的当月成立且已依法缴纳社会保障资金的投标人，提供投标截止时间当月的社会保险凭据复印件。</w:t>
      </w:r>
    </w:p>
    <w:p w14:paraId="603416ED">
      <w:pPr>
        <w:pStyle w:val="14"/>
        <w:widowControl/>
        <w:rPr>
          <w:color w:val="auto"/>
          <w:highlight w:val="none"/>
        </w:rPr>
      </w:pPr>
      <w:r>
        <w:rPr>
          <w:rFonts w:hint="eastAsia" w:ascii="宋体" w:hAnsi="宋体" w:cs="宋体"/>
          <w:color w:val="auto"/>
          <w:sz w:val="21"/>
          <w:szCs w:val="21"/>
          <w:highlight w:val="none"/>
        </w:rPr>
        <w:t>2.3投标截止时间的当月成立但因税务机关</w:t>
      </w:r>
      <w:r>
        <w:rPr>
          <w:rFonts w:cs="Calibri"/>
          <w:color w:val="auto"/>
          <w:sz w:val="21"/>
          <w:szCs w:val="21"/>
          <w:highlight w:val="none"/>
        </w:rPr>
        <w:t>/</w:t>
      </w:r>
      <w:r>
        <w:rPr>
          <w:rFonts w:hint="eastAsia" w:ascii="宋体" w:hAnsi="宋体" w:cs="宋体"/>
          <w:color w:val="auto"/>
          <w:sz w:val="21"/>
          <w:szCs w:val="21"/>
          <w:highlight w:val="none"/>
        </w:rPr>
        <w:t>社会保障资金管理机关原因导致其尚未依法缴纳社会保障资金的投标人，提供依法缴纳社会保障资金承诺书原件（格式自拟），该承诺书视同社会保险凭据。</w:t>
      </w:r>
    </w:p>
    <w:p w14:paraId="2DF6E00D">
      <w:pPr>
        <w:pStyle w:val="14"/>
        <w:widowControl/>
        <w:rPr>
          <w:color w:val="auto"/>
          <w:highlight w:val="none"/>
        </w:rPr>
      </w:pPr>
      <w:r>
        <w:rPr>
          <w:rFonts w:hint="eastAsia" w:ascii="宋体" w:hAnsi="宋体" w:cs="宋体"/>
          <w:color w:val="auto"/>
          <w:sz w:val="21"/>
          <w:szCs w:val="21"/>
          <w:highlight w:val="none"/>
        </w:rPr>
        <w:t>3、</w:t>
      </w:r>
      <w:r>
        <w:rPr>
          <w:rStyle w:val="19"/>
          <w:rFonts w:hint="eastAsia" w:ascii="宋体" w:hAnsi="宋体" w:cs="宋体"/>
          <w:color w:val="auto"/>
          <w:sz w:val="21"/>
          <w:szCs w:val="21"/>
          <w:highlight w:val="none"/>
        </w:rPr>
        <w:t>“依法缴纳社会保障资金证明材料”</w:t>
      </w:r>
      <w:r>
        <w:rPr>
          <w:rFonts w:hint="eastAsia" w:ascii="宋体" w:hAnsi="宋体" w:cs="宋体"/>
          <w:color w:val="auto"/>
          <w:sz w:val="21"/>
          <w:szCs w:val="21"/>
          <w:highlight w:val="none"/>
        </w:rPr>
        <w:t>有欠缴记录的，视为</w:t>
      </w:r>
      <w:r>
        <w:rPr>
          <w:rStyle w:val="19"/>
          <w:rFonts w:hint="eastAsia" w:ascii="宋体" w:hAnsi="宋体" w:cs="宋体"/>
          <w:color w:val="auto"/>
          <w:sz w:val="21"/>
          <w:szCs w:val="21"/>
          <w:highlight w:val="none"/>
        </w:rPr>
        <w:t>未依法缴纳社会保障资金。</w:t>
      </w:r>
    </w:p>
    <w:p w14:paraId="1DF51EA7">
      <w:pPr>
        <w:pStyle w:val="14"/>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3C1797CD">
      <w:pPr>
        <w:pStyle w:val="14"/>
        <w:widowControl/>
        <w:rPr>
          <w:color w:val="auto"/>
          <w:highlight w:val="none"/>
        </w:rPr>
      </w:pPr>
      <w:r>
        <w:rPr>
          <w:rFonts w:cs="Calibri"/>
          <w:color w:val="auto"/>
          <w:sz w:val="21"/>
          <w:szCs w:val="21"/>
          <w:highlight w:val="none"/>
        </w:rPr>
        <w:t> </w:t>
      </w:r>
    </w:p>
    <w:p w14:paraId="7CFB24F4">
      <w:pPr>
        <w:pStyle w:val="14"/>
        <w:widowControl/>
        <w:rPr>
          <w:color w:val="auto"/>
          <w:highlight w:val="none"/>
        </w:rPr>
      </w:pPr>
      <w:r>
        <w:rPr>
          <w:rFonts w:cs="Calibri"/>
          <w:color w:val="auto"/>
          <w:sz w:val="21"/>
          <w:szCs w:val="21"/>
          <w:highlight w:val="none"/>
        </w:rPr>
        <w:t> </w:t>
      </w:r>
    </w:p>
    <w:p w14:paraId="5EBF55DC">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66A04A9">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57096203">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40C93369">
      <w:pPr>
        <w:pStyle w:val="14"/>
        <w:widowControl/>
        <w:rPr>
          <w:color w:val="auto"/>
          <w:highlight w:val="none"/>
        </w:rPr>
      </w:pPr>
      <w:r>
        <w:rPr>
          <w:rFonts w:hint="eastAsia" w:ascii="宋体" w:hAnsi="宋体" w:cs="宋体"/>
          <w:color w:val="auto"/>
          <w:sz w:val="21"/>
          <w:szCs w:val="21"/>
          <w:highlight w:val="none"/>
        </w:rPr>
        <w:t> </w:t>
      </w:r>
    </w:p>
    <w:p w14:paraId="1B5C738A">
      <w:pPr>
        <w:pStyle w:val="14"/>
        <w:widowControl/>
        <w:rPr>
          <w:color w:val="auto"/>
          <w:highlight w:val="none"/>
        </w:rPr>
      </w:pPr>
      <w:r>
        <w:rPr>
          <w:rFonts w:hint="eastAsia" w:ascii="宋体" w:hAnsi="宋体" w:cs="宋体"/>
          <w:color w:val="auto"/>
          <w:sz w:val="21"/>
          <w:szCs w:val="21"/>
          <w:highlight w:val="none"/>
        </w:rPr>
        <w:t> </w:t>
      </w:r>
    </w:p>
    <w:p w14:paraId="5024AEFC">
      <w:pPr>
        <w:pStyle w:val="14"/>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661DCA9E">
      <w:pPr>
        <w:pStyle w:val="14"/>
        <w:widowControl/>
        <w:jc w:val="center"/>
        <w:rPr>
          <w:color w:val="auto"/>
          <w:highlight w:val="none"/>
        </w:rPr>
      </w:pPr>
      <w:r>
        <w:rPr>
          <w:rFonts w:hint="eastAsia" w:ascii="宋体" w:hAnsi="宋体" w:cs="宋体"/>
          <w:color w:val="auto"/>
          <w:sz w:val="21"/>
          <w:szCs w:val="21"/>
          <w:highlight w:val="none"/>
        </w:rPr>
        <w:t>二</w:t>
      </w:r>
      <w:r>
        <w:rPr>
          <w:rStyle w:val="19"/>
          <w:rFonts w:hint="eastAsia" w:ascii="宋体" w:hAnsi="宋体" w:cs="宋体"/>
          <w:color w:val="auto"/>
          <w:sz w:val="21"/>
          <w:szCs w:val="21"/>
          <w:highlight w:val="none"/>
        </w:rPr>
        <w:t>-6具备履行合同所必需设备和专业技术能力的证明文件</w:t>
      </w:r>
    </w:p>
    <w:p w14:paraId="65474F64">
      <w:pPr>
        <w:widowControl/>
        <w:spacing w:before="58" w:after="58" w:line="334" w:lineRule="atLeast"/>
        <w:jc w:val="center"/>
        <w:rPr>
          <w:rFonts w:ascii="宋体" w:hAnsi="宋体"/>
          <w:color w:val="auto"/>
          <w:kern w:val="0"/>
          <w:sz w:val="24"/>
          <w:szCs w:val="24"/>
          <w:highlight w:val="none"/>
        </w:rPr>
      </w:pPr>
      <w:r>
        <w:rPr>
          <w:rFonts w:ascii="宋体" w:hAnsi="宋体"/>
          <w:b/>
          <w:bCs/>
          <w:color w:val="auto"/>
          <w:kern w:val="0"/>
          <w:sz w:val="24"/>
          <w:szCs w:val="24"/>
          <w:highlight w:val="none"/>
        </w:rPr>
        <w:t>声明函</w:t>
      </w:r>
    </w:p>
    <w:p w14:paraId="2432AB0A">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致：</w:t>
      </w:r>
      <w:r>
        <w:rPr>
          <w:rFonts w:ascii="宋体" w:hAnsi="宋体"/>
          <w:color w:val="auto"/>
          <w:kern w:val="0"/>
          <w:sz w:val="24"/>
          <w:szCs w:val="24"/>
          <w:highlight w:val="none"/>
          <w:u w:val="single"/>
        </w:rPr>
        <w:t>     (采购人或采购代理机构)       </w:t>
      </w:r>
    </w:p>
    <w:p w14:paraId="4C83B729">
      <w:pPr>
        <w:widowControl/>
        <w:spacing w:before="58" w:after="58"/>
        <w:ind w:firstLine="369"/>
        <w:jc w:val="left"/>
        <w:rPr>
          <w:rFonts w:ascii="宋体" w:hAnsi="宋体"/>
          <w:color w:val="auto"/>
          <w:kern w:val="0"/>
          <w:sz w:val="24"/>
          <w:szCs w:val="24"/>
          <w:highlight w:val="none"/>
        </w:rPr>
      </w:pPr>
      <w:r>
        <w:rPr>
          <w:rFonts w:ascii="宋体" w:hAnsi="宋体"/>
          <w:color w:val="auto"/>
          <w:kern w:val="0"/>
          <w:sz w:val="24"/>
          <w:szCs w:val="24"/>
          <w:highlight w:val="none"/>
        </w:rPr>
        <w:t>我方具备履行合同所必需的设备和专业技术能力，并对本声明承诺的真实性负责，否则产生不利后果由我方承担责任。</w:t>
      </w:r>
    </w:p>
    <w:p w14:paraId="29D6A9E5">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特此声明。</w:t>
      </w:r>
    </w:p>
    <w:p w14:paraId="4151EEF2">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14:paraId="06370005">
      <w:pPr>
        <w:widowControl/>
        <w:spacing w:before="58" w:after="58" w:line="334" w:lineRule="atLeast"/>
        <w:jc w:val="left"/>
        <w:rPr>
          <w:rFonts w:ascii="宋体" w:hAnsi="宋体"/>
          <w:color w:val="auto"/>
          <w:kern w:val="0"/>
          <w:sz w:val="24"/>
          <w:szCs w:val="24"/>
          <w:highlight w:val="none"/>
        </w:rPr>
      </w:pPr>
      <w:r>
        <w:rPr>
          <w:rFonts w:hint="eastAsia" w:ascii="宋体" w:hAnsi="宋体"/>
          <w:color w:val="auto"/>
          <w:kern w:val="0"/>
          <w:sz w:val="24"/>
          <w:szCs w:val="24"/>
          <w:highlight w:val="none"/>
        </w:rPr>
        <w:t>★</w:t>
      </w:r>
      <w:r>
        <w:rPr>
          <w:rFonts w:ascii="宋体" w:hAnsi="宋体"/>
          <w:color w:val="auto"/>
          <w:kern w:val="0"/>
          <w:sz w:val="24"/>
          <w:szCs w:val="24"/>
          <w:highlight w:val="none"/>
        </w:rPr>
        <w:t>注意：</w:t>
      </w:r>
    </w:p>
    <w:p w14:paraId="3A51ECF9">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1.</w:t>
      </w:r>
      <w:r>
        <w:rPr>
          <w:rFonts w:hint="eastAsia" w:ascii="宋体" w:hAnsi="宋体"/>
          <w:b/>
          <w:bCs/>
          <w:color w:val="auto"/>
          <w:kern w:val="0"/>
          <w:sz w:val="24"/>
          <w:szCs w:val="24"/>
          <w:highlight w:val="none"/>
          <w:lang w:eastAsia="zh-CN"/>
        </w:rPr>
        <w:t>采购文件</w:t>
      </w:r>
      <w:r>
        <w:rPr>
          <w:rFonts w:ascii="宋体" w:hAnsi="宋体"/>
          <w:b/>
          <w:bCs/>
          <w:color w:val="auto"/>
          <w:kern w:val="0"/>
          <w:sz w:val="24"/>
          <w:szCs w:val="24"/>
          <w:highlight w:val="none"/>
        </w:rPr>
        <w:t>“供应商的资格”中特定资格条件如果没有特别规定，则由供应商在</w:t>
      </w:r>
      <w:r>
        <w:rPr>
          <w:rFonts w:hint="eastAsia" w:ascii="宋体" w:hAnsi="宋体"/>
          <w:b/>
          <w:bCs/>
          <w:color w:val="auto"/>
          <w:kern w:val="0"/>
          <w:sz w:val="24"/>
          <w:szCs w:val="24"/>
          <w:highlight w:val="none"/>
        </w:rPr>
        <w:t>投标文件</w:t>
      </w:r>
      <w:r>
        <w:rPr>
          <w:rFonts w:ascii="宋体" w:hAnsi="宋体"/>
          <w:b/>
          <w:bCs/>
          <w:color w:val="auto"/>
          <w:kern w:val="0"/>
          <w:sz w:val="24"/>
          <w:szCs w:val="24"/>
          <w:highlight w:val="none"/>
        </w:rPr>
        <w:t>中按上述格式提供其具备履行合同所必需的设备和专业技术能力的声明即可，声明函应加盖供应商单位公章。</w:t>
      </w:r>
    </w:p>
    <w:p w14:paraId="68FADDC1">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2.如果根据项目的特点和需要，对履行合同所必需的设备和专业技术能力的证明材料有特别专项要求的，则采购人或采购代理机构应当在</w:t>
      </w:r>
      <w:r>
        <w:rPr>
          <w:rFonts w:hint="eastAsia" w:ascii="宋体" w:hAnsi="宋体"/>
          <w:b/>
          <w:bCs/>
          <w:color w:val="auto"/>
          <w:kern w:val="0"/>
          <w:sz w:val="24"/>
          <w:szCs w:val="24"/>
          <w:highlight w:val="none"/>
          <w:lang w:eastAsia="zh-CN"/>
        </w:rPr>
        <w:t>采购文件</w:t>
      </w:r>
      <w:r>
        <w:rPr>
          <w:rFonts w:ascii="宋体" w:hAnsi="宋体"/>
          <w:b/>
          <w:bCs/>
          <w:color w:val="auto"/>
          <w:kern w:val="0"/>
          <w:sz w:val="24"/>
          <w:szCs w:val="24"/>
          <w:highlight w:val="none"/>
        </w:rPr>
        <w:t>“供应商的资格”中特定资格条件进行明确约定，供应商可以不用提供上述格式要求的声明函，但必须按特定资格条件的规定提供相应专项证明材料，并对相应证明材料的真实性负责。</w:t>
      </w:r>
    </w:p>
    <w:p w14:paraId="0502EEF2">
      <w:pPr>
        <w:widowControl/>
        <w:spacing w:before="58" w:after="58" w:line="334" w:lineRule="atLeast"/>
        <w:rPr>
          <w:rFonts w:ascii="宋体" w:hAnsi="宋体"/>
          <w:color w:val="auto"/>
          <w:kern w:val="0"/>
          <w:sz w:val="24"/>
          <w:szCs w:val="24"/>
          <w:highlight w:val="none"/>
        </w:rPr>
      </w:pPr>
      <w:r>
        <w:rPr>
          <w:rFonts w:ascii="宋体" w:hAnsi="宋体"/>
          <w:b/>
          <w:bCs/>
          <w:color w:val="auto"/>
          <w:kern w:val="0"/>
          <w:sz w:val="24"/>
          <w:szCs w:val="24"/>
          <w:highlight w:val="none"/>
        </w:rPr>
        <w:t>  3.对于接受联合体形式的磋商且供应商是联合体的，则联合体各成员都应当提交本资格证明文件。</w:t>
      </w:r>
    </w:p>
    <w:p w14:paraId="02E6A00F">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14:paraId="6290570F">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14:paraId="15184A3D">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供应商代表：</w:t>
      </w:r>
      <w:r>
        <w:rPr>
          <w:rFonts w:ascii="宋体" w:hAnsi="宋体"/>
          <w:color w:val="auto"/>
          <w:kern w:val="0"/>
          <w:sz w:val="24"/>
          <w:szCs w:val="24"/>
          <w:highlight w:val="none"/>
          <w:u w:val="single"/>
        </w:rPr>
        <w:t>             （签字） </w:t>
      </w:r>
    </w:p>
    <w:p w14:paraId="3DEB6B33">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供应商名称：</w:t>
      </w:r>
      <w:r>
        <w:rPr>
          <w:rFonts w:ascii="宋体" w:hAnsi="宋体"/>
          <w:color w:val="auto"/>
          <w:kern w:val="0"/>
          <w:sz w:val="24"/>
          <w:szCs w:val="24"/>
          <w:highlight w:val="none"/>
          <w:u w:val="single"/>
        </w:rPr>
        <w:t>         （全称并加盖公章）              </w:t>
      </w:r>
    </w:p>
    <w:p w14:paraId="75001420">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日  期： </w:t>
      </w:r>
      <w:r>
        <w:rPr>
          <w:rFonts w:ascii="宋体" w:hAnsi="宋体"/>
          <w:color w:val="auto"/>
          <w:kern w:val="0"/>
          <w:sz w:val="24"/>
          <w:szCs w:val="24"/>
          <w:highlight w:val="none"/>
          <w:u w:val="single"/>
        </w:rPr>
        <w:t>    </w:t>
      </w:r>
      <w:r>
        <w:rPr>
          <w:rFonts w:ascii="宋体" w:hAnsi="宋体"/>
          <w:color w:val="auto"/>
          <w:kern w:val="0"/>
          <w:sz w:val="24"/>
          <w:szCs w:val="24"/>
          <w:highlight w:val="none"/>
        </w:rPr>
        <w:t>年 </w:t>
      </w:r>
      <w:r>
        <w:rPr>
          <w:rFonts w:ascii="宋体" w:hAnsi="宋体"/>
          <w:color w:val="auto"/>
          <w:kern w:val="0"/>
          <w:sz w:val="24"/>
          <w:szCs w:val="24"/>
          <w:highlight w:val="none"/>
          <w:u w:val="single"/>
        </w:rPr>
        <w:t>   </w:t>
      </w:r>
      <w:r>
        <w:rPr>
          <w:rFonts w:ascii="宋体" w:hAnsi="宋体"/>
          <w:color w:val="auto"/>
          <w:kern w:val="0"/>
          <w:sz w:val="24"/>
          <w:szCs w:val="24"/>
          <w:highlight w:val="none"/>
        </w:rPr>
        <w:t>月 </w:t>
      </w:r>
      <w:r>
        <w:rPr>
          <w:rFonts w:ascii="宋体" w:hAnsi="宋体"/>
          <w:color w:val="auto"/>
          <w:kern w:val="0"/>
          <w:sz w:val="24"/>
          <w:szCs w:val="24"/>
          <w:highlight w:val="none"/>
          <w:u w:val="single"/>
        </w:rPr>
        <w:t>   </w:t>
      </w:r>
      <w:r>
        <w:rPr>
          <w:rFonts w:ascii="宋体" w:hAnsi="宋体"/>
          <w:color w:val="auto"/>
          <w:kern w:val="0"/>
          <w:sz w:val="24"/>
          <w:szCs w:val="24"/>
          <w:highlight w:val="none"/>
        </w:rPr>
        <w:t>日</w:t>
      </w:r>
    </w:p>
    <w:p w14:paraId="142B444E">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14:paraId="19003DD3">
      <w:pPr>
        <w:pStyle w:val="14"/>
        <w:widowControl/>
        <w:jc w:val="center"/>
        <w:rPr>
          <w:rFonts w:ascii="宋体" w:hAnsi="宋体" w:cs="宋体"/>
          <w:color w:val="auto"/>
          <w:sz w:val="21"/>
          <w:szCs w:val="21"/>
          <w:highlight w:val="none"/>
        </w:rPr>
      </w:pPr>
    </w:p>
    <w:p w14:paraId="46C74209">
      <w:pPr>
        <w:pStyle w:val="14"/>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1582170E">
      <w:pPr>
        <w:pStyle w:val="14"/>
        <w:widowControl/>
        <w:jc w:val="center"/>
        <w:rPr>
          <w:color w:val="auto"/>
          <w:highlight w:val="none"/>
        </w:rPr>
      </w:pPr>
      <w:r>
        <w:rPr>
          <w:rFonts w:hint="eastAsia" w:ascii="宋体" w:hAnsi="宋体" w:cs="宋体"/>
          <w:color w:val="auto"/>
          <w:sz w:val="21"/>
          <w:szCs w:val="21"/>
          <w:highlight w:val="none"/>
        </w:rPr>
        <w:t>二</w:t>
      </w:r>
      <w:r>
        <w:rPr>
          <w:rStyle w:val="19"/>
          <w:rFonts w:hint="eastAsia" w:ascii="宋体" w:hAnsi="宋体" w:cs="宋体"/>
          <w:color w:val="auto"/>
          <w:sz w:val="21"/>
          <w:szCs w:val="21"/>
          <w:highlight w:val="none"/>
        </w:rPr>
        <w:t>-7参加采购活动前三年内在经营活动中没有重大违法记录书面声明</w:t>
      </w:r>
    </w:p>
    <w:p w14:paraId="3D2127DA">
      <w:pPr>
        <w:pStyle w:val="14"/>
        <w:widowControl/>
        <w:rPr>
          <w:color w:val="auto"/>
          <w:highlight w:val="none"/>
        </w:rPr>
      </w:pPr>
      <w:r>
        <w:rPr>
          <w:rFonts w:hint="eastAsia" w:ascii="宋体" w:hAnsi="宋体" w:cs="宋体"/>
          <w:color w:val="auto"/>
          <w:sz w:val="21"/>
          <w:szCs w:val="21"/>
          <w:highlight w:val="none"/>
        </w:rPr>
        <w:t> </w:t>
      </w:r>
    </w:p>
    <w:p w14:paraId="0B04107F">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0F4DF056">
      <w:pPr>
        <w:pStyle w:val="14"/>
        <w:widowControl/>
        <w:ind w:firstLine="420"/>
        <w:rPr>
          <w:color w:val="auto"/>
          <w:highlight w:val="none"/>
        </w:rPr>
      </w:pPr>
      <w:r>
        <w:rPr>
          <w:rFonts w:hint="eastAsia" w:ascii="宋体" w:hAnsi="宋体" w:cs="宋体"/>
          <w:color w:val="auto"/>
          <w:sz w:val="21"/>
          <w:szCs w:val="21"/>
          <w:highlight w:val="none"/>
        </w:rPr>
        <w:t>参加采购活动前三年内，我方在经营活动中没有重大违法记录，否则产生不利后果由我方承担责任。</w:t>
      </w:r>
    </w:p>
    <w:p w14:paraId="08B97EA8">
      <w:pPr>
        <w:pStyle w:val="14"/>
        <w:widowControl/>
        <w:ind w:firstLine="420"/>
        <w:rPr>
          <w:color w:val="auto"/>
          <w:highlight w:val="none"/>
        </w:rPr>
      </w:pPr>
      <w:r>
        <w:rPr>
          <w:rFonts w:hint="eastAsia" w:ascii="宋体" w:hAnsi="宋体" w:cs="宋体"/>
          <w:color w:val="auto"/>
          <w:sz w:val="21"/>
          <w:szCs w:val="21"/>
          <w:highlight w:val="none"/>
        </w:rPr>
        <w:t>特此声明。</w:t>
      </w:r>
    </w:p>
    <w:p w14:paraId="0B4EED0E">
      <w:pPr>
        <w:pStyle w:val="14"/>
        <w:widowControl/>
        <w:rPr>
          <w:color w:val="auto"/>
          <w:highlight w:val="none"/>
        </w:rPr>
      </w:pPr>
      <w:r>
        <w:rPr>
          <w:rFonts w:cs="Calibri"/>
          <w:color w:val="auto"/>
          <w:sz w:val="21"/>
          <w:szCs w:val="21"/>
          <w:highlight w:val="none"/>
        </w:rPr>
        <w:t> </w:t>
      </w:r>
    </w:p>
    <w:p w14:paraId="2469CDF4">
      <w:pPr>
        <w:pStyle w:val="14"/>
        <w:widowControl/>
        <w:rPr>
          <w:color w:val="auto"/>
          <w:highlight w:val="none"/>
        </w:rPr>
      </w:pPr>
      <w:r>
        <w:rPr>
          <w:rFonts w:hint="eastAsia" w:ascii="宋体" w:hAnsi="宋体" w:cs="宋体"/>
          <w:color w:val="auto"/>
          <w:sz w:val="21"/>
          <w:szCs w:val="21"/>
          <w:highlight w:val="none"/>
        </w:rPr>
        <w:t>★注意：</w:t>
      </w:r>
    </w:p>
    <w:p w14:paraId="2907C364">
      <w:pPr>
        <w:pStyle w:val="14"/>
        <w:widowControl/>
        <w:rPr>
          <w:color w:val="auto"/>
          <w:highlight w:val="none"/>
        </w:rPr>
      </w:pPr>
      <w:r>
        <w:rPr>
          <w:rFonts w:hint="eastAsia" w:ascii="宋体" w:hAnsi="宋体" w:cs="宋体"/>
          <w:color w:val="auto"/>
          <w:sz w:val="21"/>
          <w:szCs w:val="21"/>
          <w:highlight w:val="none"/>
        </w:rPr>
        <w:t>1、“重大违法记录”指投标人因违法经营受到刑事处罚或责令停产停业、吊销许可证或执照、较大数额罚款等行政处罚。</w:t>
      </w:r>
    </w:p>
    <w:p w14:paraId="2492006B">
      <w:pPr>
        <w:pStyle w:val="14"/>
        <w:widowControl/>
        <w:rPr>
          <w:color w:val="auto"/>
          <w:highlight w:val="none"/>
        </w:rPr>
      </w:pPr>
      <w:r>
        <w:rPr>
          <w:rFonts w:hint="eastAsia" w:ascii="宋体" w:hAnsi="宋体" w:cs="宋体"/>
          <w:color w:val="auto"/>
          <w:sz w:val="21"/>
          <w:szCs w:val="21"/>
          <w:highlight w:val="none"/>
        </w:rPr>
        <w:t>2、纸质投标文件正本中的本声明应为原件。</w:t>
      </w:r>
    </w:p>
    <w:p w14:paraId="69089D53">
      <w:pPr>
        <w:pStyle w:val="14"/>
        <w:widowControl/>
        <w:rPr>
          <w:color w:val="auto"/>
          <w:highlight w:val="none"/>
        </w:rPr>
      </w:pPr>
      <w:r>
        <w:rPr>
          <w:rFonts w:hint="eastAsia" w:ascii="宋体" w:hAnsi="宋体" w:cs="宋体"/>
          <w:color w:val="auto"/>
          <w:sz w:val="21"/>
          <w:szCs w:val="21"/>
          <w:highlight w:val="none"/>
        </w:rPr>
        <w:t>3、请投标人根据实际情况如实声明，否则</w:t>
      </w:r>
      <w:r>
        <w:rPr>
          <w:rStyle w:val="19"/>
          <w:rFonts w:hint="eastAsia" w:ascii="宋体" w:hAnsi="宋体" w:cs="宋体"/>
          <w:color w:val="auto"/>
          <w:sz w:val="21"/>
          <w:szCs w:val="21"/>
          <w:highlight w:val="none"/>
        </w:rPr>
        <w:t>视为提供虚假材料。</w:t>
      </w:r>
    </w:p>
    <w:p w14:paraId="46027E3B">
      <w:pPr>
        <w:pStyle w:val="14"/>
        <w:widowControl/>
        <w:rPr>
          <w:color w:val="auto"/>
          <w:highlight w:val="none"/>
        </w:rPr>
      </w:pPr>
      <w:r>
        <w:rPr>
          <w:rFonts w:hint="eastAsia" w:ascii="宋体" w:hAnsi="宋体" w:cs="宋体"/>
          <w:color w:val="auto"/>
          <w:sz w:val="21"/>
          <w:szCs w:val="21"/>
          <w:highlight w:val="none"/>
        </w:rPr>
        <w:t> </w:t>
      </w:r>
    </w:p>
    <w:p w14:paraId="20E1F0CC">
      <w:pPr>
        <w:pStyle w:val="14"/>
        <w:widowControl/>
        <w:rPr>
          <w:color w:val="auto"/>
          <w:highlight w:val="none"/>
        </w:rPr>
      </w:pPr>
      <w:r>
        <w:rPr>
          <w:rFonts w:hint="eastAsia" w:ascii="宋体" w:hAnsi="宋体" w:cs="宋体"/>
          <w:color w:val="auto"/>
          <w:sz w:val="21"/>
          <w:szCs w:val="21"/>
          <w:highlight w:val="none"/>
        </w:rPr>
        <w:t> </w:t>
      </w:r>
    </w:p>
    <w:p w14:paraId="65998386">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A4051AE">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0CCFF2B6">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76FBCE77">
      <w:pPr>
        <w:pStyle w:val="14"/>
        <w:widowControl/>
        <w:rPr>
          <w:color w:val="auto"/>
          <w:highlight w:val="none"/>
        </w:rPr>
      </w:pPr>
      <w:r>
        <w:rPr>
          <w:rFonts w:hint="eastAsia" w:ascii="宋体" w:hAnsi="宋体" w:cs="宋体"/>
          <w:color w:val="auto"/>
          <w:sz w:val="21"/>
          <w:szCs w:val="21"/>
          <w:highlight w:val="none"/>
        </w:rPr>
        <w:t> </w:t>
      </w:r>
    </w:p>
    <w:p w14:paraId="110D4B74">
      <w:pPr>
        <w:pStyle w:val="14"/>
        <w:widowControl/>
        <w:rPr>
          <w:color w:val="auto"/>
          <w:highlight w:val="none"/>
        </w:rPr>
      </w:pPr>
      <w:r>
        <w:rPr>
          <w:rFonts w:hint="eastAsia" w:ascii="宋体" w:hAnsi="宋体" w:cs="宋体"/>
          <w:color w:val="auto"/>
          <w:sz w:val="21"/>
          <w:szCs w:val="21"/>
          <w:highlight w:val="none"/>
        </w:rPr>
        <w:t> </w:t>
      </w:r>
    </w:p>
    <w:p w14:paraId="39E1D1A8">
      <w:pPr>
        <w:pStyle w:val="14"/>
        <w:widowControl/>
        <w:jc w:val="center"/>
        <w:rPr>
          <w:rFonts w:ascii="宋体" w:hAnsi="宋体" w:cs="宋体"/>
          <w:color w:val="auto"/>
          <w:sz w:val="21"/>
          <w:szCs w:val="21"/>
          <w:highlight w:val="none"/>
        </w:rPr>
      </w:pPr>
    </w:p>
    <w:p w14:paraId="7C001D33">
      <w:pPr>
        <w:pStyle w:val="14"/>
        <w:widowControl/>
        <w:jc w:val="center"/>
        <w:rPr>
          <w:rFonts w:ascii="宋体" w:hAnsi="宋体" w:cs="宋体"/>
          <w:color w:val="auto"/>
          <w:sz w:val="21"/>
          <w:szCs w:val="21"/>
          <w:highlight w:val="none"/>
        </w:rPr>
      </w:pPr>
    </w:p>
    <w:p w14:paraId="756D7FF1">
      <w:pPr>
        <w:pStyle w:val="14"/>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1499BAAD">
      <w:pPr>
        <w:pStyle w:val="14"/>
        <w:widowControl/>
        <w:jc w:val="center"/>
        <w:rPr>
          <w:color w:val="auto"/>
          <w:highlight w:val="none"/>
        </w:rPr>
      </w:pPr>
      <w:r>
        <w:rPr>
          <w:rFonts w:hint="eastAsia" w:ascii="宋体" w:hAnsi="宋体" w:cs="宋体"/>
          <w:color w:val="auto"/>
          <w:sz w:val="21"/>
          <w:szCs w:val="21"/>
          <w:highlight w:val="none"/>
        </w:rPr>
        <w:t>二</w:t>
      </w:r>
      <w:r>
        <w:rPr>
          <w:rStyle w:val="19"/>
          <w:rFonts w:hint="eastAsia" w:ascii="宋体" w:hAnsi="宋体" w:cs="宋体"/>
          <w:color w:val="auto"/>
          <w:sz w:val="21"/>
          <w:szCs w:val="21"/>
          <w:highlight w:val="none"/>
        </w:rPr>
        <w:t>-8信用记录查询结果</w:t>
      </w:r>
    </w:p>
    <w:p w14:paraId="0E18E03E">
      <w:pPr>
        <w:pStyle w:val="14"/>
        <w:widowControl/>
        <w:rPr>
          <w:color w:val="auto"/>
          <w:highlight w:val="none"/>
        </w:rPr>
      </w:pPr>
      <w:r>
        <w:rPr>
          <w:rFonts w:hint="eastAsia" w:ascii="宋体" w:hAnsi="宋体" w:cs="宋体"/>
          <w:color w:val="auto"/>
          <w:sz w:val="21"/>
          <w:szCs w:val="21"/>
          <w:highlight w:val="none"/>
        </w:rPr>
        <w:t> </w:t>
      </w:r>
    </w:p>
    <w:p w14:paraId="5A0C3675">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72B7B79A">
      <w:pPr>
        <w:pStyle w:val="14"/>
        <w:widowControl/>
        <w:ind w:firstLine="420"/>
        <w:rPr>
          <w:color w:val="auto"/>
          <w:highlight w:val="none"/>
        </w:rPr>
      </w:pPr>
      <w:r>
        <w:rPr>
          <w:rFonts w:hint="eastAsia" w:ascii="宋体" w:hAnsi="宋体" w:cs="宋体"/>
          <w:color w:val="auto"/>
          <w:sz w:val="21"/>
          <w:szCs w:val="21"/>
          <w:highlight w:val="none"/>
        </w:rPr>
        <w:t>现附上截至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时我方通过“信用中国”网站（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份、通过中国政府采购网（www.ccgp.gov.cn）获取的我方信用信息查询结果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份，上述信用信息查询结果真实有效，否则我方负全部责任。</w:t>
      </w:r>
    </w:p>
    <w:p w14:paraId="24AAB1BB">
      <w:pPr>
        <w:pStyle w:val="14"/>
        <w:widowControl/>
        <w:rPr>
          <w:color w:val="auto"/>
          <w:highlight w:val="none"/>
        </w:rPr>
      </w:pPr>
      <w:r>
        <w:rPr>
          <w:rFonts w:cs="Calibri"/>
          <w:color w:val="auto"/>
          <w:sz w:val="21"/>
          <w:szCs w:val="21"/>
          <w:highlight w:val="none"/>
        </w:rPr>
        <w:t> </w:t>
      </w:r>
    </w:p>
    <w:p w14:paraId="3796ED8B">
      <w:pPr>
        <w:pStyle w:val="14"/>
        <w:widowControl/>
        <w:rPr>
          <w:color w:val="auto"/>
          <w:highlight w:val="none"/>
        </w:rPr>
      </w:pPr>
      <w:r>
        <w:rPr>
          <w:rFonts w:hint="eastAsia" w:ascii="宋体" w:hAnsi="宋体" w:cs="宋体"/>
          <w:color w:val="auto"/>
          <w:sz w:val="21"/>
          <w:szCs w:val="21"/>
          <w:highlight w:val="none"/>
        </w:rPr>
        <w:t>★注意：</w:t>
      </w:r>
    </w:p>
    <w:p w14:paraId="2E25ECAA">
      <w:pPr>
        <w:pStyle w:val="14"/>
        <w:widowControl/>
        <w:rPr>
          <w:color w:val="auto"/>
          <w:highlight w:val="none"/>
        </w:rPr>
      </w:pPr>
      <w:r>
        <w:rPr>
          <w:rFonts w:hint="eastAsia" w:ascii="宋体" w:hAnsi="宋体" w:cs="宋体"/>
          <w:color w:val="auto"/>
          <w:sz w:val="21"/>
          <w:szCs w:val="21"/>
          <w:highlight w:val="none"/>
        </w:rPr>
        <w:t>投标人应在招标文件要求的截止时点前分别通过“信用中国”网站（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）、中国政府采购网（</w:t>
      </w:r>
      <w:r>
        <w:rPr>
          <w:rFonts w:cs="Calibri"/>
          <w:color w:val="auto"/>
          <w:sz w:val="21"/>
          <w:szCs w:val="21"/>
          <w:highlight w:val="none"/>
        </w:rPr>
        <w:t>www.ccgp.gov.cn</w:t>
      </w:r>
      <w:r>
        <w:rPr>
          <w:rFonts w:hint="eastAsia" w:ascii="宋体" w:hAnsi="宋体" w:cs="宋体"/>
          <w:color w:val="auto"/>
          <w:sz w:val="21"/>
          <w:szCs w:val="21"/>
          <w:highlight w:val="none"/>
        </w:rPr>
        <w:t>）查询并打印相应的信用记录，投标人提供的查询结果应为其通过上述网站获取的信用信息查询结果原始页面的打印件（或截图）。</w:t>
      </w:r>
    </w:p>
    <w:p w14:paraId="0282804A">
      <w:pPr>
        <w:pStyle w:val="14"/>
        <w:widowControl/>
        <w:rPr>
          <w:color w:val="auto"/>
          <w:highlight w:val="none"/>
        </w:rPr>
      </w:pPr>
    </w:p>
    <w:p w14:paraId="1FDC665B">
      <w:pPr>
        <w:pStyle w:val="14"/>
        <w:widowControl/>
        <w:rPr>
          <w:color w:val="auto"/>
          <w:highlight w:val="none"/>
        </w:rPr>
      </w:pPr>
      <w:r>
        <w:rPr>
          <w:rFonts w:hint="eastAsia" w:ascii="宋体" w:hAnsi="宋体" w:cs="宋体"/>
          <w:color w:val="auto"/>
          <w:sz w:val="21"/>
          <w:szCs w:val="21"/>
          <w:highlight w:val="none"/>
        </w:rPr>
        <w:t> </w:t>
      </w:r>
    </w:p>
    <w:p w14:paraId="2EFC4612">
      <w:pPr>
        <w:pStyle w:val="14"/>
        <w:widowControl/>
        <w:rPr>
          <w:color w:val="auto"/>
          <w:highlight w:val="none"/>
        </w:rPr>
      </w:pPr>
      <w:r>
        <w:rPr>
          <w:rFonts w:hint="eastAsia" w:ascii="宋体" w:hAnsi="宋体" w:cs="宋体"/>
          <w:color w:val="auto"/>
          <w:sz w:val="21"/>
          <w:szCs w:val="21"/>
          <w:highlight w:val="none"/>
        </w:rPr>
        <w:t> </w:t>
      </w:r>
    </w:p>
    <w:p w14:paraId="250E440D">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1609159F">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4D01ED40">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99B1851">
      <w:pPr>
        <w:pStyle w:val="14"/>
        <w:widowControl/>
        <w:rPr>
          <w:color w:val="auto"/>
          <w:highlight w:val="none"/>
        </w:rPr>
      </w:pPr>
      <w:r>
        <w:rPr>
          <w:rFonts w:hint="eastAsia" w:ascii="宋体" w:hAnsi="宋体" w:cs="宋体"/>
          <w:color w:val="auto"/>
          <w:sz w:val="21"/>
          <w:szCs w:val="21"/>
          <w:highlight w:val="none"/>
        </w:rPr>
        <w:t> </w:t>
      </w:r>
    </w:p>
    <w:p w14:paraId="3284D1FB">
      <w:pPr>
        <w:pStyle w:val="14"/>
        <w:widowControl/>
        <w:rPr>
          <w:color w:val="auto"/>
          <w:highlight w:val="none"/>
        </w:rPr>
      </w:pPr>
      <w:r>
        <w:rPr>
          <w:rFonts w:hint="eastAsia" w:ascii="宋体" w:hAnsi="宋体" w:cs="宋体"/>
          <w:color w:val="auto"/>
          <w:sz w:val="21"/>
          <w:szCs w:val="21"/>
          <w:highlight w:val="none"/>
        </w:rPr>
        <w:t> </w:t>
      </w:r>
    </w:p>
    <w:p w14:paraId="2BE33441">
      <w:pPr>
        <w:pStyle w:val="14"/>
        <w:widowControl/>
        <w:jc w:val="center"/>
        <w:rPr>
          <w:rStyle w:val="19"/>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0CA4B59B">
      <w:pPr>
        <w:pStyle w:val="14"/>
        <w:widowControl/>
        <w:jc w:val="center"/>
        <w:rPr>
          <w:color w:val="auto"/>
          <w:highlight w:val="none"/>
        </w:rPr>
      </w:pPr>
      <w:r>
        <w:rPr>
          <w:rStyle w:val="19"/>
          <w:rFonts w:hint="eastAsia" w:ascii="宋体" w:hAnsi="宋体" w:cs="宋体"/>
          <w:color w:val="auto"/>
          <w:sz w:val="21"/>
          <w:szCs w:val="21"/>
          <w:highlight w:val="none"/>
        </w:rPr>
        <w:t>二-9联合体协议（若有）</w:t>
      </w:r>
    </w:p>
    <w:p w14:paraId="0538D7BA">
      <w:pPr>
        <w:pStyle w:val="14"/>
        <w:widowControl/>
        <w:rPr>
          <w:color w:val="auto"/>
          <w:highlight w:val="none"/>
        </w:rPr>
      </w:pPr>
      <w:r>
        <w:rPr>
          <w:rFonts w:hint="eastAsia" w:ascii="宋体" w:hAnsi="宋体" w:cs="宋体"/>
          <w:color w:val="auto"/>
          <w:sz w:val="21"/>
          <w:szCs w:val="21"/>
          <w:highlight w:val="none"/>
        </w:rPr>
        <w:t> </w:t>
      </w:r>
    </w:p>
    <w:p w14:paraId="7EB48D26">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3265D962">
      <w:pPr>
        <w:pStyle w:val="14"/>
        <w:widowControl/>
        <w:ind w:firstLine="420"/>
        <w:rPr>
          <w:color w:val="auto"/>
          <w:highlight w:val="none"/>
        </w:rPr>
      </w:pPr>
      <w:r>
        <w:rPr>
          <w:rFonts w:hint="eastAsia" w:ascii="宋体" w:hAnsi="宋体" w:cs="宋体"/>
          <w:color w:val="auto"/>
          <w:sz w:val="21"/>
          <w:szCs w:val="21"/>
          <w:highlight w:val="none"/>
        </w:rPr>
        <w:t>兹有</w:t>
      </w:r>
      <w:r>
        <w:rPr>
          <w:rFonts w:hint="eastAsia" w:ascii="宋体" w:hAnsi="宋体" w:cs="宋体"/>
          <w:color w:val="auto"/>
          <w:sz w:val="21"/>
          <w:szCs w:val="21"/>
          <w:highlight w:val="none"/>
          <w:u w:val="single"/>
        </w:rPr>
        <w:t>（填写“联合体中各方的全称”，各方的全称之间请用“、”分割）</w:t>
      </w:r>
      <w:r>
        <w:rPr>
          <w:rFonts w:hint="eastAsia" w:ascii="宋体" w:hAnsi="宋体" w:cs="宋体"/>
          <w:color w:val="auto"/>
          <w:sz w:val="21"/>
          <w:szCs w:val="21"/>
          <w:highlight w:val="none"/>
        </w:rPr>
        <w:t>自愿组成联合体，共同参加</w:t>
      </w:r>
      <w:r>
        <w:rPr>
          <w:rFonts w:hint="eastAsia" w:ascii="宋体" w:hAnsi="宋体" w:cs="宋体"/>
          <w:color w:val="auto"/>
          <w:sz w:val="21"/>
          <w:szCs w:val="21"/>
          <w:highlight w:val="none"/>
          <w:u w:val="single"/>
        </w:rPr>
        <w:t>（填写“项目名称”） </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）的投标。现就联合体参加本项目投标的有关事宜达成下列协议：</w:t>
      </w:r>
    </w:p>
    <w:p w14:paraId="06D68AC0">
      <w:pPr>
        <w:pStyle w:val="14"/>
        <w:widowControl/>
        <w:ind w:firstLine="420"/>
        <w:rPr>
          <w:color w:val="auto"/>
          <w:highlight w:val="none"/>
        </w:rPr>
      </w:pPr>
      <w:r>
        <w:rPr>
          <w:rFonts w:hint="eastAsia" w:ascii="宋体" w:hAnsi="宋体" w:cs="宋体"/>
          <w:color w:val="auto"/>
          <w:sz w:val="21"/>
          <w:szCs w:val="21"/>
          <w:highlight w:val="none"/>
        </w:rPr>
        <w:t>一、联合体各方应承担的工作和义务具体如下：</w:t>
      </w:r>
    </w:p>
    <w:p w14:paraId="61B6E35F">
      <w:pPr>
        <w:pStyle w:val="14"/>
        <w:widowControl/>
        <w:ind w:firstLine="420"/>
        <w:rPr>
          <w:color w:val="auto"/>
          <w:highlight w:val="none"/>
        </w:rPr>
      </w:pPr>
      <w:r>
        <w:rPr>
          <w:rFonts w:hint="eastAsia" w:ascii="宋体" w:hAnsi="宋体" w:cs="宋体"/>
          <w:color w:val="auto"/>
          <w:sz w:val="21"/>
          <w:szCs w:val="21"/>
          <w:highlight w:val="none"/>
        </w:rPr>
        <w:t>1、牵头方（</w:t>
      </w:r>
      <w:r>
        <w:rPr>
          <w:rFonts w:hint="eastAsia" w:ascii="宋体" w:hAnsi="宋体" w:cs="宋体"/>
          <w:color w:val="auto"/>
          <w:sz w:val="21"/>
          <w:szCs w:val="21"/>
          <w:highlight w:val="none"/>
          <w:u w:val="single"/>
        </w:rPr>
        <w:t>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14:paraId="1143A9F0">
      <w:pPr>
        <w:pStyle w:val="14"/>
        <w:widowControl/>
        <w:ind w:firstLine="420"/>
        <w:rPr>
          <w:color w:val="auto"/>
          <w:highlight w:val="none"/>
        </w:rPr>
      </w:pPr>
      <w:r>
        <w:rPr>
          <w:rFonts w:hint="eastAsia" w:ascii="宋体" w:hAnsi="宋体" w:cs="宋体"/>
          <w:color w:val="auto"/>
          <w:sz w:val="21"/>
          <w:szCs w:val="21"/>
          <w:highlight w:val="none"/>
        </w:rPr>
        <w:t>2、成员方：</w:t>
      </w:r>
    </w:p>
    <w:p w14:paraId="44348942">
      <w:pPr>
        <w:pStyle w:val="14"/>
        <w:widowControl/>
        <w:ind w:firstLine="420"/>
        <w:rPr>
          <w:color w:val="auto"/>
          <w:highlight w:val="none"/>
        </w:rPr>
      </w:pPr>
      <w:r>
        <w:rPr>
          <w:rFonts w:hint="eastAsia" w:ascii="宋体" w:hAnsi="宋体" w:cs="宋体"/>
          <w:color w:val="auto"/>
          <w:sz w:val="21"/>
          <w:szCs w:val="21"/>
          <w:highlight w:val="none"/>
        </w:rPr>
        <w:t>2.1</w:t>
      </w:r>
      <w:r>
        <w:rPr>
          <w:rFonts w:hint="eastAsia" w:ascii="宋体" w:hAnsi="宋体" w:cs="宋体"/>
          <w:color w:val="auto"/>
          <w:sz w:val="21"/>
          <w:szCs w:val="21"/>
          <w:highlight w:val="none"/>
          <w:u w:val="single"/>
        </w:rPr>
        <w:t>（成员一的全称）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14:paraId="02B779AB">
      <w:pPr>
        <w:pStyle w:val="14"/>
        <w:widowControl/>
        <w:ind w:firstLine="420"/>
        <w:rPr>
          <w:color w:val="auto"/>
          <w:highlight w:val="none"/>
        </w:rPr>
      </w:pPr>
      <w:r>
        <w:rPr>
          <w:rFonts w:cs="Calibri"/>
          <w:color w:val="auto"/>
          <w:sz w:val="21"/>
          <w:szCs w:val="21"/>
          <w:highlight w:val="none"/>
        </w:rPr>
        <w:t>……</w:t>
      </w:r>
      <w:r>
        <w:rPr>
          <w:rFonts w:hint="eastAsia" w:ascii="宋体" w:hAnsi="宋体" w:cs="宋体"/>
          <w:color w:val="auto"/>
          <w:sz w:val="21"/>
          <w:szCs w:val="21"/>
          <w:highlight w:val="none"/>
        </w:rPr>
        <w:t>。</w:t>
      </w:r>
    </w:p>
    <w:p w14:paraId="6FABEB77">
      <w:pPr>
        <w:pStyle w:val="14"/>
        <w:widowControl/>
        <w:ind w:firstLine="420"/>
        <w:rPr>
          <w:color w:val="auto"/>
          <w:highlight w:val="none"/>
        </w:rPr>
      </w:pPr>
      <w:r>
        <w:rPr>
          <w:rFonts w:hint="eastAsia" w:ascii="宋体" w:hAnsi="宋体" w:cs="宋体"/>
          <w:color w:val="auto"/>
          <w:sz w:val="21"/>
          <w:szCs w:val="21"/>
          <w:highlight w:val="none"/>
        </w:rPr>
        <w:t>二、联合体各方约定：</w:t>
      </w:r>
    </w:p>
    <w:p w14:paraId="7B84AF8F">
      <w:pPr>
        <w:pStyle w:val="14"/>
        <w:widowControl/>
        <w:ind w:firstLine="420"/>
        <w:rPr>
          <w:color w:val="auto"/>
          <w:highlight w:val="none"/>
        </w:rPr>
      </w:pPr>
      <w:r>
        <w:rPr>
          <w:rFonts w:hint="eastAsia" w:ascii="宋体" w:hAnsi="宋体" w:cs="宋体"/>
          <w:color w:val="auto"/>
          <w:sz w:val="21"/>
          <w:szCs w:val="21"/>
          <w:highlight w:val="none"/>
        </w:rPr>
        <w:t>1、由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14:paraId="772A4CBD">
      <w:pPr>
        <w:pStyle w:val="14"/>
        <w:widowControl/>
        <w:ind w:firstLine="420"/>
        <w:rPr>
          <w:color w:val="auto"/>
          <w:highlight w:val="none"/>
        </w:rPr>
      </w:pPr>
      <w:r>
        <w:rPr>
          <w:rFonts w:hint="eastAsia" w:ascii="宋体" w:hAnsi="宋体" w:cs="宋体"/>
          <w:color w:val="auto"/>
          <w:sz w:val="21"/>
          <w:szCs w:val="21"/>
          <w:highlight w:val="none"/>
        </w:rPr>
        <w:t>2、联合体各方约定由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代表联合体办理投标保证金事宜。</w:t>
      </w:r>
    </w:p>
    <w:p w14:paraId="725A0454">
      <w:pPr>
        <w:pStyle w:val="14"/>
        <w:widowControl/>
        <w:rPr>
          <w:color w:val="auto"/>
          <w:highlight w:val="none"/>
        </w:rPr>
      </w:pPr>
      <w:r>
        <w:rPr>
          <w:rFonts w:hint="eastAsia" w:ascii="宋体" w:hAnsi="宋体" w:cs="宋体"/>
          <w:color w:val="auto"/>
          <w:sz w:val="21"/>
          <w:szCs w:val="21"/>
          <w:highlight w:val="none"/>
        </w:rPr>
        <w:t>  3、根据福建省财政厅文件（闽财购[2008]10号）的规定，若本项目采用综合评分法，则联合体只能确定由其中一方的条件参与商务部分的评标。因此，联合体各方约定以</w:t>
      </w:r>
      <w:r>
        <w:rPr>
          <w:rFonts w:hint="eastAsia" w:ascii="宋体" w:hAnsi="宋体" w:cs="宋体"/>
          <w:color w:val="auto"/>
          <w:sz w:val="21"/>
          <w:szCs w:val="21"/>
          <w:highlight w:val="none"/>
          <w:u w:val="single"/>
        </w:rPr>
        <w:t>（应填写“其中一方的全称”，如：联合体确定以成员一的条件参与商务部分的评标，则填写“成员一的全称”…；否则填写“无”）</w:t>
      </w:r>
      <w:r>
        <w:rPr>
          <w:rFonts w:hint="eastAsia" w:ascii="宋体" w:hAnsi="宋体" w:cs="宋体"/>
          <w:color w:val="auto"/>
          <w:sz w:val="21"/>
          <w:szCs w:val="21"/>
          <w:highlight w:val="none"/>
        </w:rPr>
        <w:t>的条件参与商务部分的评标。</w:t>
      </w:r>
    </w:p>
    <w:p w14:paraId="3E9741F0">
      <w:pPr>
        <w:pStyle w:val="14"/>
        <w:widowControl/>
        <w:ind w:firstLine="420"/>
        <w:rPr>
          <w:color w:val="auto"/>
          <w:highlight w:val="none"/>
        </w:rPr>
      </w:pPr>
      <w:r>
        <w:rPr>
          <w:rFonts w:hint="eastAsia" w:ascii="宋体" w:hAnsi="宋体" w:cs="宋体"/>
          <w:color w:val="auto"/>
          <w:sz w:val="21"/>
          <w:szCs w:val="21"/>
          <w:highlight w:val="none"/>
        </w:rPr>
        <w:t>三、若中标，牵头方将代表联合体与采购人就合同签订事宜进行协商；若协商一致，则联合体各方将共同与采购人签订政府采购合同，并就政府采购合同约定的事项对采购人承担连带责任。</w:t>
      </w:r>
    </w:p>
    <w:p w14:paraId="030D56CC">
      <w:pPr>
        <w:pStyle w:val="14"/>
        <w:widowControl/>
        <w:ind w:firstLine="420"/>
        <w:rPr>
          <w:color w:val="auto"/>
          <w:highlight w:val="none"/>
        </w:rPr>
      </w:pPr>
      <w:r>
        <w:rPr>
          <w:rFonts w:hint="eastAsia" w:ascii="宋体" w:hAnsi="宋体" w:cs="宋体"/>
          <w:color w:val="auto"/>
          <w:sz w:val="21"/>
          <w:szCs w:val="21"/>
          <w:highlight w:val="none"/>
        </w:rPr>
        <w:t>四、本协议自签署之日起生效，政府采购合同履行完毕后自动失效。</w:t>
      </w:r>
    </w:p>
    <w:p w14:paraId="4A685323">
      <w:pPr>
        <w:pStyle w:val="14"/>
        <w:widowControl/>
        <w:ind w:firstLine="420"/>
        <w:rPr>
          <w:color w:val="auto"/>
          <w:highlight w:val="none"/>
        </w:rPr>
      </w:pPr>
      <w:r>
        <w:rPr>
          <w:rFonts w:hint="eastAsia" w:ascii="宋体" w:hAnsi="宋体" w:cs="宋体"/>
          <w:color w:val="auto"/>
          <w:sz w:val="21"/>
          <w:szCs w:val="21"/>
          <w:highlight w:val="none"/>
        </w:rPr>
        <w:t>五、本协议一式</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份，联合体各方各执一份，投标文件中提交一份。</w:t>
      </w:r>
    </w:p>
    <w:p w14:paraId="15DF2D3E">
      <w:pPr>
        <w:pStyle w:val="14"/>
        <w:widowControl/>
        <w:jc w:val="center"/>
        <w:rPr>
          <w:color w:val="auto"/>
          <w:highlight w:val="none"/>
        </w:rPr>
      </w:pPr>
      <w:r>
        <w:rPr>
          <w:rFonts w:hint="eastAsia" w:ascii="宋体" w:hAnsi="宋体" w:cs="宋体"/>
          <w:color w:val="auto"/>
          <w:sz w:val="21"/>
          <w:szCs w:val="21"/>
          <w:highlight w:val="none"/>
        </w:rPr>
        <w:t>（以下无正文）</w:t>
      </w:r>
    </w:p>
    <w:p w14:paraId="26A96FB7">
      <w:pPr>
        <w:pStyle w:val="14"/>
        <w:widowControl/>
        <w:rPr>
          <w:color w:val="auto"/>
          <w:highlight w:val="none"/>
        </w:rPr>
      </w:pPr>
      <w:r>
        <w:rPr>
          <w:rFonts w:hint="eastAsia" w:ascii="宋体" w:hAnsi="宋体" w:cs="宋体"/>
          <w:color w:val="auto"/>
          <w:sz w:val="21"/>
          <w:szCs w:val="21"/>
          <w:highlight w:val="none"/>
        </w:rPr>
        <w:t> </w:t>
      </w:r>
    </w:p>
    <w:p w14:paraId="5931ED26">
      <w:pPr>
        <w:pStyle w:val="14"/>
        <w:widowControl/>
        <w:rPr>
          <w:color w:val="auto"/>
          <w:highlight w:val="none"/>
        </w:rPr>
      </w:pPr>
      <w:r>
        <w:rPr>
          <w:rFonts w:hint="eastAsia" w:ascii="宋体" w:hAnsi="宋体" w:cs="宋体"/>
          <w:color w:val="auto"/>
          <w:sz w:val="21"/>
          <w:szCs w:val="21"/>
          <w:highlight w:val="none"/>
        </w:rPr>
        <w:t>牵头方：</w:t>
      </w:r>
      <w:r>
        <w:rPr>
          <w:rFonts w:hint="eastAsia" w:ascii="宋体" w:hAnsi="宋体" w:cs="宋体"/>
          <w:color w:val="auto"/>
          <w:sz w:val="21"/>
          <w:szCs w:val="21"/>
          <w:highlight w:val="none"/>
          <w:u w:val="single"/>
        </w:rPr>
        <w:t>（全称并加盖单位公章）</w:t>
      </w:r>
    </w:p>
    <w:p w14:paraId="36CF3366">
      <w:pPr>
        <w:pStyle w:val="14"/>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1E725FA1">
      <w:pPr>
        <w:pStyle w:val="14"/>
        <w:widowControl/>
        <w:rPr>
          <w:color w:val="auto"/>
          <w:highlight w:val="none"/>
        </w:rPr>
      </w:pPr>
      <w:r>
        <w:rPr>
          <w:rFonts w:hint="eastAsia" w:ascii="宋体" w:hAnsi="宋体" w:cs="宋体"/>
          <w:color w:val="auto"/>
          <w:sz w:val="21"/>
          <w:szCs w:val="21"/>
          <w:highlight w:val="none"/>
        </w:rPr>
        <w:t> </w:t>
      </w:r>
    </w:p>
    <w:p w14:paraId="06E02AE1">
      <w:pPr>
        <w:pStyle w:val="14"/>
        <w:widowControl/>
        <w:rPr>
          <w:color w:val="auto"/>
          <w:highlight w:val="none"/>
        </w:rPr>
      </w:pPr>
      <w:r>
        <w:rPr>
          <w:rFonts w:hint="eastAsia" w:ascii="宋体" w:hAnsi="宋体" w:cs="宋体"/>
          <w:color w:val="auto"/>
          <w:sz w:val="21"/>
          <w:szCs w:val="21"/>
          <w:highlight w:val="none"/>
        </w:rPr>
        <w:t>成员一：</w:t>
      </w:r>
      <w:r>
        <w:rPr>
          <w:rFonts w:hint="eastAsia" w:ascii="宋体" w:hAnsi="宋体" w:cs="宋体"/>
          <w:color w:val="auto"/>
          <w:sz w:val="21"/>
          <w:szCs w:val="21"/>
          <w:highlight w:val="none"/>
          <w:u w:val="single"/>
        </w:rPr>
        <w:t>（全称并加盖成员一的单位公章）</w:t>
      </w:r>
    </w:p>
    <w:p w14:paraId="2CF3F6AB">
      <w:pPr>
        <w:pStyle w:val="14"/>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4C4595C9">
      <w:pPr>
        <w:pStyle w:val="14"/>
        <w:widowControl/>
        <w:rPr>
          <w:color w:val="auto"/>
          <w:highlight w:val="none"/>
        </w:rPr>
      </w:pPr>
      <w:r>
        <w:rPr>
          <w:rFonts w:hint="eastAsia" w:ascii="宋体" w:hAnsi="宋体" w:cs="宋体"/>
          <w:color w:val="auto"/>
          <w:sz w:val="21"/>
          <w:szCs w:val="21"/>
          <w:highlight w:val="none"/>
        </w:rPr>
        <w:t>……</w:t>
      </w:r>
    </w:p>
    <w:p w14:paraId="56C6F319">
      <w:pPr>
        <w:pStyle w:val="14"/>
        <w:widowControl/>
        <w:rPr>
          <w:color w:val="auto"/>
          <w:highlight w:val="none"/>
        </w:rPr>
      </w:pPr>
      <w:r>
        <w:rPr>
          <w:rFonts w:hint="eastAsia" w:ascii="宋体" w:hAnsi="宋体" w:cs="宋体"/>
          <w:color w:val="auto"/>
          <w:sz w:val="21"/>
          <w:szCs w:val="21"/>
          <w:highlight w:val="none"/>
        </w:rPr>
        <w:t> </w:t>
      </w:r>
    </w:p>
    <w:p w14:paraId="74ABB801">
      <w:pPr>
        <w:pStyle w:val="14"/>
        <w:widowControl/>
        <w:rPr>
          <w:color w:val="auto"/>
          <w:highlight w:val="none"/>
        </w:rPr>
      </w:pPr>
      <w:r>
        <w:rPr>
          <w:rFonts w:hint="eastAsia" w:ascii="宋体" w:hAnsi="宋体" w:cs="宋体"/>
          <w:color w:val="auto"/>
          <w:sz w:val="21"/>
          <w:szCs w:val="21"/>
          <w:highlight w:val="none"/>
        </w:rPr>
        <w:t>成员**：</w:t>
      </w:r>
      <w:r>
        <w:rPr>
          <w:rFonts w:hint="eastAsia" w:ascii="宋体" w:hAnsi="宋体" w:cs="宋体"/>
          <w:color w:val="auto"/>
          <w:sz w:val="21"/>
          <w:szCs w:val="21"/>
          <w:highlight w:val="none"/>
          <w:u w:val="single"/>
        </w:rPr>
        <w:t>（全称并加盖成员**的单位公章）</w:t>
      </w:r>
    </w:p>
    <w:p w14:paraId="76C9D56A">
      <w:pPr>
        <w:pStyle w:val="14"/>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5EA23162">
      <w:pPr>
        <w:pStyle w:val="14"/>
        <w:widowControl/>
        <w:rPr>
          <w:color w:val="auto"/>
          <w:highlight w:val="none"/>
        </w:rPr>
      </w:pPr>
      <w:r>
        <w:rPr>
          <w:rFonts w:hint="eastAsia" w:ascii="宋体" w:hAnsi="宋体" w:cs="宋体"/>
          <w:color w:val="auto"/>
          <w:sz w:val="21"/>
          <w:szCs w:val="21"/>
          <w:highlight w:val="none"/>
        </w:rPr>
        <w:t> </w:t>
      </w:r>
    </w:p>
    <w:p w14:paraId="72624EE2">
      <w:pPr>
        <w:pStyle w:val="14"/>
        <w:widowControl/>
        <w:rPr>
          <w:color w:val="auto"/>
          <w:highlight w:val="none"/>
        </w:rPr>
      </w:pPr>
      <w:r>
        <w:rPr>
          <w:rFonts w:hint="eastAsia" w:ascii="宋体" w:hAnsi="宋体" w:cs="宋体"/>
          <w:color w:val="auto"/>
          <w:sz w:val="21"/>
          <w:szCs w:val="21"/>
          <w:highlight w:val="none"/>
        </w:rPr>
        <w:t> </w:t>
      </w:r>
    </w:p>
    <w:p w14:paraId="68F0EF16">
      <w:pPr>
        <w:pStyle w:val="14"/>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40E6641">
      <w:pPr>
        <w:pStyle w:val="14"/>
        <w:widowControl/>
        <w:rPr>
          <w:color w:val="auto"/>
          <w:highlight w:val="none"/>
        </w:rPr>
      </w:pPr>
      <w:r>
        <w:rPr>
          <w:rFonts w:hint="eastAsia" w:ascii="宋体" w:hAnsi="宋体" w:cs="宋体"/>
          <w:color w:val="auto"/>
          <w:sz w:val="21"/>
          <w:szCs w:val="21"/>
          <w:highlight w:val="none"/>
        </w:rPr>
        <w:t> </w:t>
      </w:r>
    </w:p>
    <w:p w14:paraId="3AA8D956">
      <w:pPr>
        <w:pStyle w:val="14"/>
        <w:widowControl/>
        <w:rPr>
          <w:color w:val="auto"/>
          <w:highlight w:val="none"/>
        </w:rPr>
      </w:pPr>
      <w:r>
        <w:rPr>
          <w:rFonts w:hint="eastAsia" w:ascii="宋体" w:hAnsi="宋体" w:cs="宋体"/>
          <w:color w:val="auto"/>
          <w:sz w:val="21"/>
          <w:szCs w:val="21"/>
          <w:highlight w:val="none"/>
        </w:rPr>
        <w:t>★注意：</w:t>
      </w:r>
    </w:p>
    <w:p w14:paraId="2DC303DA">
      <w:pPr>
        <w:pStyle w:val="14"/>
        <w:widowControl/>
        <w:rPr>
          <w:color w:val="auto"/>
          <w:highlight w:val="none"/>
        </w:rPr>
      </w:pPr>
      <w:r>
        <w:rPr>
          <w:rFonts w:hint="eastAsia" w:ascii="宋体" w:hAnsi="宋体" w:cs="宋体"/>
          <w:color w:val="auto"/>
          <w:sz w:val="21"/>
          <w:szCs w:val="21"/>
          <w:highlight w:val="none"/>
        </w:rPr>
        <w:t>1、招标文件接受联合体投标且投标人为联合体的，投标人应提供本协议；否则无须提供。</w:t>
      </w:r>
    </w:p>
    <w:p w14:paraId="42D96366">
      <w:pPr>
        <w:pStyle w:val="14"/>
        <w:widowControl/>
        <w:rPr>
          <w:color w:val="auto"/>
          <w:highlight w:val="none"/>
        </w:rPr>
      </w:pPr>
      <w:r>
        <w:rPr>
          <w:rFonts w:hint="eastAsia" w:ascii="宋体" w:hAnsi="宋体" w:cs="宋体"/>
          <w:color w:val="auto"/>
          <w:sz w:val="21"/>
          <w:szCs w:val="21"/>
          <w:highlight w:val="none"/>
        </w:rPr>
        <w:t>2、本协议由委托代理人签字或盖章的，应按照本章载明的格式提供“单位负责人授权书”。</w:t>
      </w:r>
    </w:p>
    <w:p w14:paraId="47E3237E">
      <w:pPr>
        <w:pStyle w:val="14"/>
        <w:widowControl/>
        <w:rPr>
          <w:color w:val="auto"/>
          <w:highlight w:val="none"/>
        </w:rPr>
      </w:pPr>
      <w:r>
        <w:rPr>
          <w:rFonts w:hint="eastAsia" w:ascii="宋体" w:hAnsi="宋体" w:cs="宋体"/>
          <w:color w:val="auto"/>
          <w:sz w:val="21"/>
          <w:szCs w:val="21"/>
          <w:highlight w:val="none"/>
        </w:rPr>
        <w:t>3、纸质投标文件正本中的本协议（若有）应为原件。</w:t>
      </w:r>
    </w:p>
    <w:p w14:paraId="1DF5110B">
      <w:pPr>
        <w:pStyle w:val="14"/>
        <w:widowControl/>
        <w:rPr>
          <w:color w:val="auto"/>
          <w:highlight w:val="none"/>
        </w:rPr>
      </w:pPr>
      <w:r>
        <w:rPr>
          <w:rFonts w:hint="eastAsia" w:ascii="宋体" w:hAnsi="宋体" w:cs="宋体"/>
          <w:color w:val="auto"/>
          <w:sz w:val="21"/>
          <w:szCs w:val="21"/>
          <w:highlight w:val="none"/>
        </w:rPr>
        <w:t> </w:t>
      </w:r>
    </w:p>
    <w:p w14:paraId="357D0A70">
      <w:pPr>
        <w:pStyle w:val="14"/>
        <w:widowControl/>
        <w:rPr>
          <w:color w:val="auto"/>
          <w:highlight w:val="none"/>
        </w:rPr>
      </w:pPr>
      <w:r>
        <w:rPr>
          <w:rFonts w:hint="eastAsia" w:ascii="宋体" w:hAnsi="宋体" w:cs="宋体"/>
          <w:color w:val="auto"/>
          <w:sz w:val="21"/>
          <w:szCs w:val="21"/>
          <w:highlight w:val="none"/>
        </w:rPr>
        <w:t> </w:t>
      </w:r>
    </w:p>
    <w:p w14:paraId="3CC350B1">
      <w:pPr>
        <w:pStyle w:val="14"/>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5B9A2E0B">
      <w:pPr>
        <w:pStyle w:val="14"/>
        <w:widowControl/>
        <w:jc w:val="center"/>
        <w:rPr>
          <w:color w:val="auto"/>
          <w:highlight w:val="none"/>
        </w:rPr>
      </w:pPr>
      <w:r>
        <w:rPr>
          <w:rStyle w:val="19"/>
          <w:rFonts w:hint="eastAsia" w:ascii="宋体" w:hAnsi="宋体" w:cs="宋体"/>
          <w:color w:val="auto"/>
          <w:sz w:val="21"/>
          <w:szCs w:val="21"/>
          <w:highlight w:val="none"/>
        </w:rPr>
        <w:t>二-10中小企业声明函</w:t>
      </w:r>
    </w:p>
    <w:p w14:paraId="6D1BB7EE">
      <w:pPr>
        <w:pStyle w:val="14"/>
        <w:widowControl/>
        <w:jc w:val="center"/>
        <w:rPr>
          <w:color w:val="auto"/>
          <w:highlight w:val="none"/>
        </w:rPr>
      </w:pPr>
      <w:r>
        <w:rPr>
          <w:rStyle w:val="19"/>
          <w:rFonts w:hint="eastAsia" w:ascii="宋体" w:hAnsi="宋体" w:cs="宋体"/>
          <w:color w:val="auto"/>
          <w:sz w:val="21"/>
          <w:szCs w:val="21"/>
          <w:highlight w:val="none"/>
        </w:rPr>
        <w:t>（专门面向中小企业或小型、微型企业适用，若有）</w:t>
      </w:r>
    </w:p>
    <w:p w14:paraId="46DACE16">
      <w:pPr>
        <w:rPr>
          <w:color w:val="auto"/>
          <w:highlight w:val="none"/>
        </w:rPr>
      </w:pPr>
      <w:r>
        <w:rPr>
          <w:color w:val="auto"/>
          <w:highlight w:val="none"/>
        </w:rPr>
        <w:t> </w:t>
      </w:r>
    </w:p>
    <w:p w14:paraId="76C7DFDD">
      <w:pPr>
        <w:pStyle w:val="14"/>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w:t>
      </w:r>
      <w:r>
        <w:rPr>
          <w:color w:val="auto"/>
          <w:szCs w:val="24"/>
          <w:highlight w:val="none"/>
        </w:rPr>
        <w:t>中小企业声明函（货物）</w:t>
      </w:r>
    </w:p>
    <w:p w14:paraId="7944B21F">
      <w:pPr>
        <w:pStyle w:val="14"/>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采购活动，提供的货物全部由符合政策要求的中小企业制造。相关企业（含联合体中的中小企业、签订分包意向协议的中小企业）的具体情况如下：</w:t>
      </w:r>
    </w:p>
    <w:p w14:paraId="62FDDE7F">
      <w:pPr>
        <w:pStyle w:val="14"/>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1.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p>
    <w:p w14:paraId="3716C236">
      <w:pPr>
        <w:pStyle w:val="14"/>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2.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 （采购文件中明确的所属行业 ）行业；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万元，属于</w:t>
      </w:r>
      <w:r>
        <w:rPr>
          <w:rFonts w:hint="eastAsia" w:ascii="宋体" w:hAnsi="宋体" w:cs="宋体"/>
          <w:color w:val="auto"/>
          <w:sz w:val="21"/>
          <w:szCs w:val="21"/>
          <w:highlight w:val="none"/>
          <w:u w:val="single"/>
        </w:rPr>
        <w:t>（中型企业、小型企业、微型企业）；</w:t>
      </w:r>
    </w:p>
    <w:p w14:paraId="4D1E8930">
      <w:pPr>
        <w:pStyle w:val="14"/>
        <w:widowControl/>
        <w:spacing w:before="75" w:beforeAutospacing="0" w:after="75" w:afterAutospacing="0"/>
        <w:ind w:firstLine="420"/>
        <w:rPr>
          <w:color w:val="auto"/>
          <w:szCs w:val="24"/>
          <w:highlight w:val="none"/>
        </w:rPr>
      </w:pPr>
      <w:r>
        <w:rPr>
          <w:color w:val="auto"/>
          <w:szCs w:val="24"/>
          <w:highlight w:val="none"/>
        </w:rPr>
        <w:t>  </w:t>
      </w:r>
    </w:p>
    <w:p w14:paraId="48B17B0F">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14:paraId="0C18C756">
      <w:pPr>
        <w:pStyle w:val="14"/>
        <w:widowControl/>
        <w:spacing w:before="75" w:beforeAutospacing="0" w:after="75" w:afterAutospacing="0"/>
        <w:ind w:firstLine="420"/>
        <w:rPr>
          <w:rFonts w:ascii="宋体" w:hAnsi="宋体" w:cs="宋体"/>
          <w:color w:val="auto"/>
          <w:sz w:val="21"/>
          <w:szCs w:val="21"/>
          <w:highlight w:val="none"/>
        </w:rPr>
      </w:pPr>
    </w:p>
    <w:p w14:paraId="0677F008">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72472FC9">
      <w:pPr>
        <w:pStyle w:val="14"/>
        <w:widowControl/>
        <w:spacing w:before="75" w:beforeAutospacing="0" w:after="75" w:afterAutospacing="0"/>
        <w:ind w:firstLine="420"/>
        <w:rPr>
          <w:rFonts w:ascii="宋体" w:hAnsi="宋体" w:cs="宋体"/>
          <w:color w:val="auto"/>
          <w:sz w:val="21"/>
          <w:szCs w:val="21"/>
          <w:highlight w:val="none"/>
        </w:rPr>
      </w:pPr>
    </w:p>
    <w:p w14:paraId="6D0A99CA">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285B1464">
      <w:pPr>
        <w:pStyle w:val="14"/>
        <w:widowControl/>
        <w:spacing w:before="75" w:beforeAutospacing="0" w:after="75" w:afterAutospacing="0"/>
        <w:ind w:firstLine="420"/>
        <w:rPr>
          <w:rFonts w:ascii="宋体" w:hAnsi="宋体" w:cs="宋体"/>
          <w:color w:val="auto"/>
          <w:sz w:val="21"/>
          <w:szCs w:val="21"/>
          <w:highlight w:val="none"/>
        </w:rPr>
      </w:pPr>
    </w:p>
    <w:p w14:paraId="0342646B">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0FD0D36D">
      <w:pPr>
        <w:pStyle w:val="14"/>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日期：</w:t>
      </w:r>
    </w:p>
    <w:p w14:paraId="5C834EDA">
      <w:pPr>
        <w:pStyle w:val="14"/>
        <w:widowControl/>
        <w:spacing w:before="75" w:beforeAutospacing="0" w:after="75" w:afterAutospacing="0"/>
        <w:ind w:firstLine="420"/>
        <w:rPr>
          <w:rFonts w:ascii="宋体" w:hAnsi="宋体" w:cs="宋体"/>
          <w:color w:val="auto"/>
          <w:sz w:val="21"/>
          <w:szCs w:val="21"/>
          <w:highlight w:val="none"/>
        </w:rPr>
      </w:pPr>
    </w:p>
    <w:p w14:paraId="7D9B8281">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59D9F2E3">
      <w:pPr>
        <w:pStyle w:val="14"/>
        <w:widowControl/>
        <w:spacing w:before="75" w:beforeAutospacing="0" w:after="75" w:afterAutospacing="0"/>
        <w:ind w:firstLine="420"/>
        <w:rPr>
          <w:rFonts w:ascii="宋体" w:hAnsi="宋体" w:cs="宋体"/>
          <w:color w:val="auto"/>
          <w:sz w:val="21"/>
          <w:szCs w:val="21"/>
          <w:highlight w:val="none"/>
        </w:rPr>
      </w:pPr>
    </w:p>
    <w:p w14:paraId="72525BA9">
      <w:pPr>
        <w:pStyle w:val="14"/>
        <w:widowControl/>
        <w:spacing w:before="75" w:beforeAutospacing="0" w:after="75" w:afterAutospacing="0"/>
        <w:ind w:firstLine="420"/>
        <w:rPr>
          <w:color w:val="auto"/>
          <w:szCs w:val="24"/>
          <w:highlight w:val="none"/>
        </w:rPr>
      </w:pPr>
    </w:p>
    <w:p w14:paraId="6D7FD6C4">
      <w:pPr>
        <w:pStyle w:val="14"/>
        <w:widowControl/>
        <w:rPr>
          <w:color w:val="auto"/>
          <w:highlight w:val="none"/>
        </w:rPr>
      </w:pPr>
      <w:r>
        <w:rPr>
          <w:color w:val="auto"/>
          <w:szCs w:val="24"/>
          <w:highlight w:val="none"/>
        </w:rPr>
        <w:t>                                         </w:t>
      </w:r>
    </w:p>
    <w:p w14:paraId="33695A2A">
      <w:pPr>
        <w:rPr>
          <w:color w:val="auto"/>
          <w:highlight w:val="none"/>
        </w:rPr>
      </w:pPr>
      <w:r>
        <w:rPr>
          <w:color w:val="auto"/>
          <w:highlight w:val="none"/>
        </w:rPr>
        <w:t>               </w:t>
      </w:r>
    </w:p>
    <w:p w14:paraId="0048255E">
      <w:pPr>
        <w:pStyle w:val="14"/>
        <w:widowControl/>
        <w:ind w:firstLine="420"/>
        <w:rPr>
          <w:color w:val="auto"/>
          <w:highlight w:val="none"/>
        </w:rPr>
        <w:sectPr>
          <w:pgSz w:w="11906" w:h="16838"/>
          <w:pgMar w:top="1440" w:right="1800" w:bottom="1440" w:left="1800" w:header="851" w:footer="992" w:gutter="0"/>
          <w:pgNumType w:fmt="decimal"/>
          <w:cols w:space="425" w:num="1"/>
          <w:docGrid w:type="lines" w:linePitch="312" w:charSpace="0"/>
        </w:sectPr>
      </w:pPr>
    </w:p>
    <w:p w14:paraId="1EA4068D">
      <w:pPr>
        <w:pStyle w:val="14"/>
        <w:widowControl/>
        <w:rPr>
          <w:color w:val="auto"/>
          <w:highlight w:val="none"/>
        </w:rPr>
      </w:pPr>
      <w:r>
        <w:rPr>
          <w:rFonts w:hint="eastAsia" w:ascii="宋体" w:hAnsi="宋体" w:cs="宋体"/>
          <w:color w:val="auto"/>
          <w:sz w:val="21"/>
          <w:szCs w:val="21"/>
          <w:highlight w:val="none"/>
        </w:rPr>
        <w:t>附：</w:t>
      </w:r>
    </w:p>
    <w:p w14:paraId="60FB50B5">
      <w:pPr>
        <w:pStyle w:val="14"/>
        <w:widowControl/>
        <w:jc w:val="center"/>
        <w:rPr>
          <w:color w:val="auto"/>
          <w:highlight w:val="none"/>
        </w:rPr>
      </w:pPr>
      <w:r>
        <w:rPr>
          <w:rStyle w:val="19"/>
          <w:rFonts w:hint="eastAsia" w:ascii="宋体" w:hAnsi="宋体" w:cs="宋体"/>
          <w:color w:val="auto"/>
          <w:sz w:val="21"/>
          <w:szCs w:val="21"/>
          <w:highlight w:val="none"/>
        </w:rPr>
        <w:t>残疾人福利性单位声明函</w:t>
      </w:r>
    </w:p>
    <w:p w14:paraId="6506EB2B">
      <w:pPr>
        <w:pStyle w:val="14"/>
        <w:widowControl/>
        <w:jc w:val="center"/>
        <w:rPr>
          <w:color w:val="auto"/>
          <w:highlight w:val="none"/>
        </w:rPr>
      </w:pPr>
      <w:r>
        <w:rPr>
          <w:rStyle w:val="19"/>
          <w:rFonts w:hint="eastAsia" w:ascii="宋体" w:hAnsi="宋体" w:cs="宋体"/>
          <w:color w:val="auto"/>
          <w:sz w:val="21"/>
          <w:szCs w:val="21"/>
          <w:highlight w:val="none"/>
        </w:rPr>
        <w:t>（专门面向中小企业或小型、微型企业适用，若有）</w:t>
      </w:r>
    </w:p>
    <w:p w14:paraId="02BEFD7A">
      <w:pPr>
        <w:pStyle w:val="14"/>
        <w:widowControl/>
        <w:rPr>
          <w:color w:val="auto"/>
          <w:highlight w:val="none"/>
        </w:rPr>
      </w:pPr>
      <w:r>
        <w:rPr>
          <w:rStyle w:val="19"/>
          <w:rFonts w:hint="eastAsia" w:ascii="宋体" w:hAnsi="宋体" w:cs="宋体"/>
          <w:color w:val="auto"/>
          <w:sz w:val="21"/>
          <w:szCs w:val="21"/>
          <w:highlight w:val="none"/>
        </w:rPr>
        <w:t> </w:t>
      </w:r>
    </w:p>
    <w:p w14:paraId="33A81F03">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14:paraId="600A227D">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14:paraId="521AE7E9">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14:paraId="57F8A2D0">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14:paraId="60A570E4">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14:paraId="0B1BDA05">
      <w:pPr>
        <w:pStyle w:val="14"/>
        <w:widowControl/>
        <w:spacing w:before="75" w:beforeAutospacing="0" w:after="75" w:afterAutospacing="0"/>
        <w:ind w:firstLine="420"/>
        <w:rPr>
          <w:color w:val="auto"/>
          <w:highlight w:val="none"/>
        </w:rPr>
      </w:pPr>
      <w:r>
        <w:rPr>
          <w:rFonts w:cs="Calibri"/>
          <w:color w:val="auto"/>
          <w:sz w:val="21"/>
          <w:szCs w:val="21"/>
          <w:highlight w:val="none"/>
        </w:rPr>
        <w:t> </w:t>
      </w:r>
    </w:p>
    <w:p w14:paraId="43426BDB">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14:paraId="2DB69E2F">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14:paraId="378D16ED">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14:paraId="50CE8F9B">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19"/>
          <w:rFonts w:hint="eastAsia" w:ascii="宋体" w:hAnsi="宋体" w:cs="宋体"/>
          <w:color w:val="auto"/>
          <w:sz w:val="21"/>
          <w:szCs w:val="21"/>
          <w:highlight w:val="none"/>
        </w:rPr>
        <w:t>视为提供虚假材料。</w:t>
      </w:r>
    </w:p>
    <w:p w14:paraId="6F4C035A">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 </w:t>
      </w:r>
    </w:p>
    <w:p w14:paraId="55185CED">
      <w:pPr>
        <w:pStyle w:val="14"/>
        <w:widowControl/>
        <w:spacing w:before="75" w:beforeAutospacing="0" w:after="75" w:afterAutospacing="0"/>
        <w:rPr>
          <w:color w:val="auto"/>
          <w:highlight w:val="none"/>
        </w:rPr>
      </w:pPr>
      <w:r>
        <w:rPr>
          <w:rFonts w:cs="Calibri"/>
          <w:color w:val="auto"/>
          <w:sz w:val="21"/>
          <w:szCs w:val="21"/>
          <w:highlight w:val="none"/>
        </w:rPr>
        <w:t> </w:t>
      </w:r>
    </w:p>
    <w:p w14:paraId="3CBB6302">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C699490">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68713B0E">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1B015411">
      <w:pPr>
        <w:pStyle w:val="14"/>
        <w:widowControl/>
        <w:ind w:firstLine="420"/>
        <w:rPr>
          <w:color w:val="auto"/>
          <w:highlight w:val="none"/>
        </w:rPr>
      </w:pPr>
    </w:p>
    <w:p w14:paraId="1F65B293">
      <w:pPr>
        <w:pStyle w:val="14"/>
        <w:widowControl/>
        <w:rPr>
          <w:color w:val="auto"/>
          <w:highlight w:val="none"/>
        </w:rPr>
      </w:pPr>
      <w:r>
        <w:rPr>
          <w:rFonts w:hint="eastAsia" w:ascii="宋体" w:hAnsi="宋体" w:cs="宋体"/>
          <w:color w:val="auto"/>
          <w:sz w:val="21"/>
          <w:szCs w:val="21"/>
          <w:highlight w:val="none"/>
        </w:rPr>
        <w:t> </w:t>
      </w:r>
    </w:p>
    <w:p w14:paraId="4D180494">
      <w:pPr>
        <w:pStyle w:val="14"/>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10EB10CA">
      <w:pPr>
        <w:pStyle w:val="14"/>
        <w:widowControl/>
        <w:jc w:val="center"/>
        <w:rPr>
          <w:color w:val="auto"/>
          <w:highlight w:val="none"/>
        </w:rPr>
      </w:pPr>
      <w:r>
        <w:rPr>
          <w:rStyle w:val="19"/>
          <w:rFonts w:hint="eastAsia" w:ascii="宋体" w:hAnsi="宋体" w:cs="宋体"/>
          <w:color w:val="auto"/>
          <w:sz w:val="21"/>
          <w:szCs w:val="21"/>
          <w:highlight w:val="none"/>
        </w:rPr>
        <w:t>二-11其他资格证明文件（若有）</w:t>
      </w:r>
    </w:p>
    <w:p w14:paraId="0E02BE7B">
      <w:pPr>
        <w:pStyle w:val="14"/>
        <w:widowControl/>
        <w:jc w:val="center"/>
        <w:rPr>
          <w:color w:val="auto"/>
          <w:highlight w:val="none"/>
        </w:rPr>
      </w:pPr>
      <w:r>
        <w:rPr>
          <w:rFonts w:hint="eastAsia" w:ascii="宋体" w:hAnsi="宋体" w:cs="宋体"/>
          <w:color w:val="auto"/>
          <w:sz w:val="21"/>
          <w:szCs w:val="21"/>
          <w:highlight w:val="none"/>
        </w:rPr>
        <w:t> </w:t>
      </w:r>
      <w:r>
        <w:rPr>
          <w:rStyle w:val="19"/>
          <w:rFonts w:hint="eastAsia" w:ascii="宋体" w:hAnsi="宋体" w:cs="宋体"/>
          <w:color w:val="auto"/>
          <w:sz w:val="21"/>
          <w:szCs w:val="21"/>
          <w:highlight w:val="none"/>
        </w:rPr>
        <w:t> </w:t>
      </w:r>
    </w:p>
    <w:p w14:paraId="1BF4264B">
      <w:pPr>
        <w:pStyle w:val="14"/>
        <w:widowControl/>
        <w:rPr>
          <w:color w:val="auto"/>
          <w:highlight w:val="none"/>
        </w:rPr>
      </w:pPr>
      <w:r>
        <w:rPr>
          <w:rStyle w:val="19"/>
          <w:rFonts w:hint="eastAsia" w:ascii="宋体" w:hAnsi="宋体" w:cs="宋体"/>
          <w:color w:val="auto"/>
          <w:sz w:val="21"/>
          <w:szCs w:val="21"/>
          <w:highlight w:val="none"/>
        </w:rPr>
        <w:t> </w:t>
      </w:r>
    </w:p>
    <w:p w14:paraId="54A88877">
      <w:pPr>
        <w:pStyle w:val="14"/>
        <w:widowControl/>
        <w:jc w:val="center"/>
        <w:rPr>
          <w:color w:val="auto"/>
          <w:highlight w:val="none"/>
        </w:rPr>
      </w:pPr>
      <w:r>
        <w:rPr>
          <w:rFonts w:hint="eastAsia" w:ascii="宋体" w:hAnsi="宋体" w:cs="宋体"/>
          <w:color w:val="auto"/>
          <w:sz w:val="21"/>
          <w:szCs w:val="21"/>
          <w:highlight w:val="none"/>
        </w:rPr>
        <w:t>编制说明</w:t>
      </w:r>
    </w:p>
    <w:p w14:paraId="4A4DD0DB">
      <w:pPr>
        <w:pStyle w:val="14"/>
        <w:widowControl/>
        <w:jc w:val="center"/>
        <w:rPr>
          <w:color w:val="auto"/>
          <w:highlight w:val="none"/>
        </w:rPr>
      </w:pPr>
      <w:r>
        <w:rPr>
          <w:rFonts w:hint="eastAsia" w:ascii="宋体" w:hAnsi="宋体" w:cs="宋体"/>
          <w:color w:val="auto"/>
          <w:sz w:val="21"/>
          <w:szCs w:val="21"/>
          <w:highlight w:val="none"/>
        </w:rPr>
        <w:t> </w:t>
      </w:r>
    </w:p>
    <w:p w14:paraId="36878A5E">
      <w:pPr>
        <w:pStyle w:val="14"/>
        <w:widowControl/>
        <w:ind w:firstLine="420"/>
        <w:rPr>
          <w:color w:val="auto"/>
          <w:highlight w:val="none"/>
        </w:rPr>
      </w:pPr>
      <w:r>
        <w:rPr>
          <w:rFonts w:hint="eastAsia" w:ascii="宋体" w:hAnsi="宋体" w:cs="宋体"/>
          <w:color w:val="auto"/>
          <w:sz w:val="21"/>
          <w:szCs w:val="21"/>
          <w:highlight w:val="none"/>
        </w:rPr>
        <w:t>除招标文件另有规定外，招标文件要求提交的除前述资格证明文件外的其他资格证明文件（若有）加盖投标人的单位公章后应在此项下提交。</w:t>
      </w:r>
    </w:p>
    <w:p w14:paraId="0F5C3C8E">
      <w:pPr>
        <w:pStyle w:val="14"/>
        <w:widowControl/>
        <w:rPr>
          <w:color w:val="auto"/>
          <w:highlight w:val="none"/>
        </w:rPr>
      </w:pPr>
      <w:r>
        <w:rPr>
          <w:rStyle w:val="19"/>
          <w:rFonts w:hint="eastAsia" w:ascii="宋体" w:hAnsi="宋体" w:cs="宋体"/>
          <w:color w:val="auto"/>
          <w:sz w:val="21"/>
          <w:szCs w:val="21"/>
          <w:highlight w:val="none"/>
        </w:rPr>
        <w:t> </w:t>
      </w:r>
    </w:p>
    <w:p w14:paraId="2828E9DD">
      <w:pPr>
        <w:pStyle w:val="14"/>
        <w:widowControl/>
        <w:rPr>
          <w:color w:val="auto"/>
          <w:highlight w:val="none"/>
        </w:rPr>
      </w:pPr>
      <w:r>
        <w:rPr>
          <w:rStyle w:val="19"/>
          <w:rFonts w:hint="eastAsia" w:ascii="宋体" w:hAnsi="宋体" w:cs="宋体"/>
          <w:color w:val="auto"/>
          <w:sz w:val="21"/>
          <w:szCs w:val="21"/>
          <w:highlight w:val="none"/>
        </w:rPr>
        <w:t> </w:t>
      </w:r>
    </w:p>
    <w:p w14:paraId="0EEFC718">
      <w:pPr>
        <w:pStyle w:val="14"/>
        <w:widowControl/>
        <w:jc w:val="center"/>
        <w:rPr>
          <w:rFonts w:ascii="宋体" w:hAnsi="宋体" w:cs="宋体"/>
          <w:color w:val="auto"/>
          <w:sz w:val="21"/>
          <w:szCs w:val="21"/>
          <w:highlight w:val="none"/>
        </w:rPr>
      </w:pPr>
    </w:p>
    <w:p w14:paraId="5586BBA6">
      <w:pPr>
        <w:pStyle w:val="14"/>
        <w:widowControl/>
        <w:jc w:val="center"/>
        <w:rPr>
          <w:color w:val="auto"/>
          <w:highlight w:val="none"/>
        </w:rPr>
      </w:pPr>
      <w:r>
        <w:rPr>
          <w:rFonts w:hint="eastAsia" w:ascii="宋体" w:hAnsi="宋体" w:cs="宋体"/>
          <w:color w:val="auto"/>
          <w:sz w:val="21"/>
          <w:szCs w:val="21"/>
          <w:highlight w:val="none"/>
        </w:rPr>
        <w:t>三</w:t>
      </w:r>
      <w:r>
        <w:rPr>
          <w:rStyle w:val="19"/>
          <w:rFonts w:hint="eastAsia" w:ascii="宋体" w:hAnsi="宋体" w:cs="宋体"/>
          <w:color w:val="auto"/>
          <w:sz w:val="21"/>
          <w:szCs w:val="21"/>
          <w:highlight w:val="none"/>
        </w:rPr>
        <w:t>、投标保证金</w:t>
      </w:r>
    </w:p>
    <w:p w14:paraId="58FC2DB4">
      <w:pPr>
        <w:pStyle w:val="14"/>
        <w:widowControl/>
        <w:rPr>
          <w:color w:val="auto"/>
          <w:highlight w:val="none"/>
        </w:rPr>
      </w:pPr>
      <w:r>
        <w:rPr>
          <w:rFonts w:hint="eastAsia" w:ascii="宋体" w:hAnsi="宋体" w:cs="宋体"/>
          <w:color w:val="auto"/>
          <w:sz w:val="21"/>
          <w:szCs w:val="21"/>
          <w:highlight w:val="none"/>
        </w:rPr>
        <w:t> </w:t>
      </w:r>
    </w:p>
    <w:p w14:paraId="403EDB0F">
      <w:pPr>
        <w:pStyle w:val="14"/>
        <w:widowControl/>
        <w:rPr>
          <w:color w:val="auto"/>
          <w:highlight w:val="none"/>
        </w:rPr>
      </w:pPr>
      <w:r>
        <w:rPr>
          <w:rFonts w:hint="eastAsia" w:ascii="宋体" w:hAnsi="宋体" w:cs="宋体"/>
          <w:color w:val="auto"/>
          <w:sz w:val="21"/>
          <w:szCs w:val="21"/>
          <w:highlight w:val="none"/>
        </w:rPr>
        <w:t> </w:t>
      </w:r>
    </w:p>
    <w:p w14:paraId="236B33D9">
      <w:pPr>
        <w:pStyle w:val="14"/>
        <w:widowControl/>
        <w:jc w:val="center"/>
        <w:rPr>
          <w:color w:val="auto"/>
          <w:highlight w:val="none"/>
        </w:rPr>
      </w:pPr>
      <w:r>
        <w:rPr>
          <w:rFonts w:hint="eastAsia" w:ascii="宋体" w:hAnsi="宋体" w:cs="宋体"/>
          <w:color w:val="auto"/>
          <w:sz w:val="21"/>
          <w:szCs w:val="21"/>
          <w:highlight w:val="none"/>
        </w:rPr>
        <w:t>编制说明</w:t>
      </w:r>
    </w:p>
    <w:p w14:paraId="379E6DE9">
      <w:pPr>
        <w:pStyle w:val="14"/>
        <w:widowControl/>
        <w:rPr>
          <w:color w:val="auto"/>
          <w:highlight w:val="none"/>
        </w:rPr>
      </w:pPr>
      <w:r>
        <w:rPr>
          <w:rFonts w:hint="eastAsia" w:ascii="宋体" w:hAnsi="宋体" w:cs="宋体"/>
          <w:color w:val="auto"/>
          <w:sz w:val="21"/>
          <w:szCs w:val="21"/>
          <w:highlight w:val="none"/>
        </w:rPr>
        <w:t> </w:t>
      </w:r>
    </w:p>
    <w:p w14:paraId="28FECD3A">
      <w:pPr>
        <w:pStyle w:val="14"/>
        <w:widowControl/>
        <w:rPr>
          <w:color w:val="auto"/>
          <w:highlight w:val="none"/>
        </w:rPr>
      </w:pPr>
      <w:r>
        <w:rPr>
          <w:rFonts w:hint="eastAsia" w:ascii="宋体" w:hAnsi="宋体" w:cs="宋体"/>
          <w:color w:val="auto"/>
          <w:sz w:val="21"/>
          <w:szCs w:val="21"/>
          <w:highlight w:val="none"/>
        </w:rPr>
        <w:t>1、在此项下提交的</w:t>
      </w:r>
      <w:r>
        <w:rPr>
          <w:rStyle w:val="19"/>
          <w:rFonts w:hint="eastAsia" w:ascii="宋体" w:hAnsi="宋体" w:cs="宋体"/>
          <w:color w:val="auto"/>
          <w:sz w:val="21"/>
          <w:szCs w:val="21"/>
          <w:highlight w:val="none"/>
        </w:rPr>
        <w:t>“投标保证金”</w:t>
      </w:r>
      <w:r>
        <w:rPr>
          <w:rFonts w:hint="eastAsia" w:ascii="宋体" w:hAnsi="宋体" w:cs="宋体"/>
          <w:color w:val="auto"/>
          <w:sz w:val="21"/>
          <w:szCs w:val="21"/>
          <w:highlight w:val="none"/>
        </w:rPr>
        <w:t>材料可使用转账凭证复印件。</w:t>
      </w:r>
    </w:p>
    <w:p w14:paraId="0D59EB75">
      <w:pPr>
        <w:pStyle w:val="14"/>
        <w:widowControl/>
        <w:rPr>
          <w:color w:val="auto"/>
          <w:highlight w:val="none"/>
        </w:rPr>
      </w:pPr>
      <w:r>
        <w:rPr>
          <w:rFonts w:hint="eastAsia" w:ascii="宋体" w:hAnsi="宋体" w:cs="宋体"/>
          <w:color w:val="auto"/>
          <w:sz w:val="21"/>
          <w:szCs w:val="21"/>
          <w:highlight w:val="none"/>
        </w:rPr>
        <w:t>2、投标保证金是否已提交的认定按照招标文件第三章规定执行。</w:t>
      </w:r>
    </w:p>
    <w:p w14:paraId="556F6D4C">
      <w:pPr>
        <w:pStyle w:val="14"/>
        <w:widowControl/>
        <w:rPr>
          <w:color w:val="auto"/>
          <w:highlight w:val="none"/>
        </w:rPr>
      </w:pPr>
      <w:r>
        <w:rPr>
          <w:rFonts w:hint="eastAsia" w:ascii="宋体" w:hAnsi="宋体" w:cs="宋体"/>
          <w:color w:val="auto"/>
          <w:sz w:val="21"/>
          <w:szCs w:val="21"/>
          <w:highlight w:val="none"/>
        </w:rPr>
        <w:t> </w:t>
      </w:r>
    </w:p>
    <w:p w14:paraId="5B12D41D">
      <w:pPr>
        <w:pStyle w:val="14"/>
        <w:widowControl/>
        <w:rPr>
          <w:color w:val="auto"/>
          <w:highlight w:val="none"/>
        </w:rPr>
      </w:pPr>
      <w:r>
        <w:rPr>
          <w:rFonts w:hint="eastAsia" w:ascii="宋体" w:hAnsi="宋体" w:cs="宋体"/>
          <w:color w:val="auto"/>
          <w:sz w:val="21"/>
          <w:szCs w:val="21"/>
          <w:highlight w:val="none"/>
        </w:rPr>
        <w:t> </w:t>
      </w:r>
    </w:p>
    <w:p w14:paraId="415B8379">
      <w:pPr>
        <w:pStyle w:val="14"/>
        <w:widowControl/>
        <w:rPr>
          <w:color w:val="auto"/>
          <w:highlight w:val="none"/>
        </w:rPr>
      </w:pPr>
    </w:p>
    <w:p w14:paraId="30054173">
      <w:pPr>
        <w:pStyle w:val="14"/>
        <w:widowControl/>
        <w:rPr>
          <w:color w:val="auto"/>
          <w:highlight w:val="none"/>
        </w:rPr>
      </w:pPr>
      <w:r>
        <w:rPr>
          <w:rFonts w:hint="eastAsia" w:ascii="宋体" w:hAnsi="宋体" w:cs="宋体"/>
          <w:color w:val="auto"/>
          <w:sz w:val="21"/>
          <w:szCs w:val="21"/>
          <w:highlight w:val="none"/>
        </w:rPr>
        <w:t> </w:t>
      </w:r>
    </w:p>
    <w:p w14:paraId="26984803">
      <w:pPr>
        <w:pStyle w:val="14"/>
        <w:widowControl/>
        <w:rPr>
          <w:rFonts w:ascii="宋体" w:hAnsi="宋体" w:cs="宋体"/>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43D70557">
      <w:pPr>
        <w:pStyle w:val="14"/>
        <w:widowControl/>
        <w:jc w:val="center"/>
        <w:rPr>
          <w:color w:val="auto"/>
          <w:highlight w:val="none"/>
        </w:rPr>
      </w:pPr>
      <w:r>
        <w:rPr>
          <w:rStyle w:val="19"/>
          <w:rFonts w:hint="eastAsia" w:ascii="宋体" w:hAnsi="宋体" w:cs="宋体"/>
          <w:color w:val="auto"/>
          <w:sz w:val="28"/>
          <w:highlight w:val="none"/>
        </w:rPr>
        <w:t>封面格式</w:t>
      </w:r>
    </w:p>
    <w:p w14:paraId="6D0008D2">
      <w:pPr>
        <w:pStyle w:val="14"/>
        <w:widowControl/>
        <w:jc w:val="center"/>
        <w:rPr>
          <w:color w:val="auto"/>
          <w:highlight w:val="none"/>
        </w:rPr>
      </w:pPr>
      <w:r>
        <w:rPr>
          <w:rStyle w:val="19"/>
          <w:rFonts w:hint="eastAsia" w:ascii="宋体" w:hAnsi="宋体" w:cs="宋体"/>
          <w:color w:val="auto"/>
          <w:sz w:val="48"/>
          <w:szCs w:val="48"/>
          <w:highlight w:val="none"/>
        </w:rPr>
        <w:t>福建省政府采购投标文件</w:t>
      </w:r>
    </w:p>
    <w:p w14:paraId="10E30304">
      <w:pPr>
        <w:pStyle w:val="14"/>
        <w:widowControl/>
        <w:jc w:val="center"/>
        <w:rPr>
          <w:color w:val="auto"/>
          <w:highlight w:val="none"/>
        </w:rPr>
      </w:pPr>
      <w:r>
        <w:rPr>
          <w:rStyle w:val="19"/>
          <w:rFonts w:hint="eastAsia" w:ascii="宋体" w:hAnsi="宋体" w:cs="宋体"/>
          <w:color w:val="auto"/>
          <w:sz w:val="48"/>
          <w:szCs w:val="48"/>
          <w:highlight w:val="none"/>
        </w:rPr>
        <w:t>（报价部分）</w:t>
      </w:r>
    </w:p>
    <w:p w14:paraId="54AF77F0">
      <w:pPr>
        <w:pStyle w:val="14"/>
        <w:widowControl/>
        <w:rPr>
          <w:color w:val="auto"/>
          <w:highlight w:val="none"/>
        </w:rPr>
      </w:pPr>
      <w:r>
        <w:rPr>
          <w:rFonts w:hint="eastAsia" w:ascii="宋体" w:hAnsi="宋体" w:cs="宋体"/>
          <w:color w:val="auto"/>
          <w:sz w:val="36"/>
          <w:szCs w:val="36"/>
          <w:highlight w:val="none"/>
        </w:rPr>
        <w:t> </w:t>
      </w:r>
    </w:p>
    <w:p w14:paraId="64B05CBC">
      <w:pPr>
        <w:pStyle w:val="14"/>
        <w:widowControl/>
        <w:jc w:val="center"/>
        <w:rPr>
          <w:color w:val="auto"/>
          <w:highlight w:val="none"/>
        </w:rPr>
      </w:pPr>
      <w:r>
        <w:rPr>
          <w:rStyle w:val="19"/>
          <w:rFonts w:hint="eastAsia" w:ascii="宋体" w:hAnsi="宋体" w:cs="宋体"/>
          <w:color w:val="auto"/>
          <w:sz w:val="36"/>
          <w:szCs w:val="36"/>
          <w:highlight w:val="none"/>
          <w:u w:val="single"/>
        </w:rPr>
        <w:t>（填写正本或副本）</w:t>
      </w:r>
    </w:p>
    <w:p w14:paraId="758AC859">
      <w:pPr>
        <w:pStyle w:val="14"/>
        <w:widowControl/>
        <w:rPr>
          <w:color w:val="auto"/>
          <w:highlight w:val="none"/>
        </w:rPr>
      </w:pPr>
      <w:r>
        <w:rPr>
          <w:rFonts w:hint="eastAsia" w:ascii="宋体" w:hAnsi="宋体" w:cs="宋体"/>
          <w:color w:val="auto"/>
          <w:sz w:val="36"/>
          <w:szCs w:val="36"/>
          <w:highlight w:val="none"/>
        </w:rPr>
        <w:t> </w:t>
      </w:r>
    </w:p>
    <w:p w14:paraId="35974574">
      <w:pPr>
        <w:pStyle w:val="14"/>
        <w:widowControl/>
        <w:ind w:firstLine="1920"/>
        <w:rPr>
          <w:color w:val="auto"/>
          <w:highlight w:val="none"/>
        </w:rPr>
      </w:pPr>
      <w:r>
        <w:rPr>
          <w:rStyle w:val="19"/>
          <w:rFonts w:hint="eastAsia" w:ascii="宋体" w:hAnsi="宋体" w:cs="宋体"/>
          <w:color w:val="auto"/>
          <w:sz w:val="31"/>
          <w:szCs w:val="31"/>
          <w:highlight w:val="none"/>
        </w:rPr>
        <w:t>项目名称：</w:t>
      </w:r>
      <w:r>
        <w:rPr>
          <w:rStyle w:val="19"/>
          <w:rFonts w:hint="eastAsia" w:ascii="宋体" w:hAnsi="宋体" w:cs="宋体"/>
          <w:color w:val="auto"/>
          <w:sz w:val="31"/>
          <w:szCs w:val="31"/>
          <w:highlight w:val="none"/>
          <w:u w:val="single"/>
        </w:rPr>
        <w:t>（由投标人填写）</w:t>
      </w:r>
    </w:p>
    <w:p w14:paraId="4E1EDF6F">
      <w:pPr>
        <w:pStyle w:val="14"/>
        <w:widowControl/>
        <w:ind w:firstLine="1920"/>
        <w:rPr>
          <w:color w:val="auto"/>
          <w:highlight w:val="none"/>
        </w:rPr>
      </w:pPr>
      <w:r>
        <w:rPr>
          <w:rStyle w:val="19"/>
          <w:rFonts w:hint="eastAsia" w:ascii="宋体" w:hAnsi="宋体" w:cs="宋体"/>
          <w:color w:val="auto"/>
          <w:sz w:val="31"/>
          <w:szCs w:val="31"/>
          <w:highlight w:val="none"/>
        </w:rPr>
        <w:t>备案编号：</w:t>
      </w:r>
      <w:r>
        <w:rPr>
          <w:rStyle w:val="19"/>
          <w:rFonts w:hint="eastAsia" w:ascii="宋体" w:hAnsi="宋体" w:cs="宋体"/>
          <w:color w:val="auto"/>
          <w:sz w:val="31"/>
          <w:szCs w:val="31"/>
          <w:highlight w:val="none"/>
          <w:u w:val="single"/>
        </w:rPr>
        <w:t>（由投标人填写）</w:t>
      </w:r>
    </w:p>
    <w:p w14:paraId="1721EF81">
      <w:pPr>
        <w:pStyle w:val="14"/>
        <w:widowControl/>
        <w:ind w:firstLine="1920"/>
        <w:rPr>
          <w:color w:val="auto"/>
          <w:highlight w:val="none"/>
        </w:rPr>
      </w:pPr>
      <w:r>
        <w:rPr>
          <w:rStyle w:val="19"/>
          <w:rFonts w:hint="eastAsia" w:ascii="宋体" w:hAnsi="宋体" w:cs="宋体"/>
          <w:color w:val="auto"/>
          <w:sz w:val="31"/>
          <w:szCs w:val="31"/>
          <w:highlight w:val="none"/>
        </w:rPr>
        <w:t>招标编号：</w:t>
      </w:r>
      <w:r>
        <w:rPr>
          <w:rStyle w:val="19"/>
          <w:rFonts w:hint="eastAsia" w:ascii="宋体" w:hAnsi="宋体" w:cs="宋体"/>
          <w:color w:val="auto"/>
          <w:sz w:val="31"/>
          <w:szCs w:val="31"/>
          <w:highlight w:val="none"/>
          <w:u w:val="single"/>
        </w:rPr>
        <w:t>（由投标人填写）</w:t>
      </w:r>
    </w:p>
    <w:p w14:paraId="5F8FF051">
      <w:pPr>
        <w:pStyle w:val="14"/>
        <w:widowControl/>
        <w:ind w:firstLine="1920"/>
        <w:rPr>
          <w:color w:val="auto"/>
          <w:highlight w:val="none"/>
        </w:rPr>
      </w:pPr>
      <w:r>
        <w:rPr>
          <w:rStyle w:val="19"/>
          <w:rFonts w:hint="eastAsia" w:ascii="宋体" w:hAnsi="宋体" w:cs="宋体"/>
          <w:color w:val="auto"/>
          <w:sz w:val="31"/>
          <w:szCs w:val="31"/>
          <w:highlight w:val="none"/>
        </w:rPr>
        <w:t>所投合同包：</w:t>
      </w:r>
      <w:r>
        <w:rPr>
          <w:rStyle w:val="19"/>
          <w:rFonts w:hint="eastAsia" w:ascii="宋体" w:hAnsi="宋体" w:cs="宋体"/>
          <w:color w:val="auto"/>
          <w:sz w:val="31"/>
          <w:szCs w:val="31"/>
          <w:highlight w:val="none"/>
          <w:u w:val="single"/>
        </w:rPr>
        <w:t>（由投标人填写）</w:t>
      </w:r>
    </w:p>
    <w:p w14:paraId="194E9A99">
      <w:pPr>
        <w:pStyle w:val="14"/>
        <w:widowControl/>
        <w:rPr>
          <w:color w:val="auto"/>
          <w:highlight w:val="none"/>
        </w:rPr>
      </w:pPr>
    </w:p>
    <w:p w14:paraId="06F7EAA1">
      <w:pPr>
        <w:pStyle w:val="14"/>
        <w:widowControl/>
        <w:rPr>
          <w:color w:val="auto"/>
          <w:highlight w:val="none"/>
        </w:rPr>
      </w:pPr>
      <w:r>
        <w:rPr>
          <w:rFonts w:hint="eastAsia" w:ascii="宋体" w:hAnsi="宋体" w:cs="宋体"/>
          <w:color w:val="auto"/>
          <w:sz w:val="36"/>
          <w:szCs w:val="36"/>
          <w:highlight w:val="none"/>
        </w:rPr>
        <w:t> </w:t>
      </w:r>
    </w:p>
    <w:p w14:paraId="30B85F0F">
      <w:pPr>
        <w:pStyle w:val="14"/>
        <w:widowControl/>
        <w:jc w:val="center"/>
        <w:rPr>
          <w:color w:val="auto"/>
          <w:highlight w:val="none"/>
        </w:rPr>
      </w:pPr>
      <w:r>
        <w:rPr>
          <w:rStyle w:val="19"/>
          <w:rFonts w:hint="eastAsia" w:ascii="宋体" w:hAnsi="宋体" w:cs="宋体"/>
          <w:color w:val="auto"/>
          <w:sz w:val="31"/>
          <w:szCs w:val="31"/>
          <w:highlight w:val="none"/>
        </w:rPr>
        <w:t>投标人：</w:t>
      </w:r>
      <w:r>
        <w:rPr>
          <w:rStyle w:val="19"/>
          <w:rFonts w:hint="eastAsia" w:ascii="宋体" w:hAnsi="宋体" w:cs="宋体"/>
          <w:color w:val="auto"/>
          <w:sz w:val="31"/>
          <w:szCs w:val="31"/>
          <w:highlight w:val="none"/>
          <w:u w:val="single"/>
        </w:rPr>
        <w:t>（填写“全称”）</w:t>
      </w:r>
    </w:p>
    <w:p w14:paraId="2B33F1FE">
      <w:pPr>
        <w:pStyle w:val="14"/>
        <w:widowControl/>
        <w:jc w:val="center"/>
        <w:rPr>
          <w:color w:val="auto"/>
          <w:highlight w:val="none"/>
        </w:rPr>
      </w:pPr>
      <w:r>
        <w:rPr>
          <w:rStyle w:val="19"/>
          <w:rFonts w:hint="eastAsia" w:ascii="宋体" w:hAnsi="宋体" w:cs="宋体"/>
          <w:color w:val="auto"/>
          <w:sz w:val="31"/>
          <w:szCs w:val="31"/>
          <w:highlight w:val="none"/>
          <w:u w:val="single"/>
        </w:rPr>
        <w:t>（由投标人填写）</w:t>
      </w:r>
      <w:r>
        <w:rPr>
          <w:rStyle w:val="19"/>
          <w:rFonts w:hint="eastAsia" w:ascii="宋体" w:hAnsi="宋体" w:cs="宋体"/>
          <w:color w:val="auto"/>
          <w:sz w:val="31"/>
          <w:szCs w:val="31"/>
          <w:highlight w:val="none"/>
        </w:rPr>
        <w:t>年</w:t>
      </w:r>
      <w:r>
        <w:rPr>
          <w:rStyle w:val="19"/>
          <w:rFonts w:hint="eastAsia" w:ascii="宋体" w:hAnsi="宋体" w:cs="宋体"/>
          <w:color w:val="auto"/>
          <w:sz w:val="31"/>
          <w:szCs w:val="31"/>
          <w:highlight w:val="none"/>
          <w:u w:val="single"/>
        </w:rPr>
        <w:t>（由投标人填写）</w:t>
      </w:r>
      <w:r>
        <w:rPr>
          <w:rStyle w:val="19"/>
          <w:rFonts w:hint="eastAsia" w:ascii="宋体" w:hAnsi="宋体" w:cs="宋体"/>
          <w:color w:val="auto"/>
          <w:sz w:val="31"/>
          <w:szCs w:val="31"/>
          <w:highlight w:val="none"/>
        </w:rPr>
        <w:t>月</w:t>
      </w:r>
    </w:p>
    <w:p w14:paraId="024B446A">
      <w:pPr>
        <w:pStyle w:val="14"/>
        <w:widowControl/>
        <w:rPr>
          <w:color w:val="auto"/>
          <w:highlight w:val="none"/>
        </w:rPr>
      </w:pPr>
      <w:r>
        <w:rPr>
          <w:rFonts w:hint="eastAsia" w:ascii="宋体" w:hAnsi="宋体" w:cs="宋体"/>
          <w:color w:val="auto"/>
          <w:sz w:val="21"/>
          <w:szCs w:val="21"/>
          <w:highlight w:val="none"/>
        </w:rPr>
        <w:t> </w:t>
      </w:r>
    </w:p>
    <w:p w14:paraId="5BAD5CE7">
      <w:pPr>
        <w:pStyle w:val="14"/>
        <w:widowControl/>
        <w:rPr>
          <w:color w:val="auto"/>
          <w:highlight w:val="none"/>
        </w:rPr>
      </w:pPr>
      <w:r>
        <w:rPr>
          <w:rFonts w:hint="eastAsia" w:ascii="宋体" w:hAnsi="宋体" w:cs="宋体"/>
          <w:color w:val="auto"/>
          <w:sz w:val="21"/>
          <w:szCs w:val="21"/>
          <w:highlight w:val="none"/>
        </w:rPr>
        <w:t> </w:t>
      </w:r>
    </w:p>
    <w:p w14:paraId="1BA8FC4E">
      <w:pPr>
        <w:pStyle w:val="14"/>
        <w:widowControl/>
        <w:jc w:val="center"/>
        <w:rPr>
          <w:rStyle w:val="19"/>
          <w:rFonts w:ascii="宋体" w:hAnsi="宋体" w:cs="宋体"/>
          <w:color w:val="auto"/>
          <w:sz w:val="28"/>
          <w:highlight w:val="none"/>
        </w:rPr>
      </w:pPr>
    </w:p>
    <w:p w14:paraId="050D2A01">
      <w:pPr>
        <w:pStyle w:val="14"/>
        <w:widowControl/>
        <w:jc w:val="center"/>
        <w:rPr>
          <w:color w:val="auto"/>
          <w:highlight w:val="none"/>
        </w:rPr>
      </w:pPr>
      <w:r>
        <w:rPr>
          <w:rStyle w:val="19"/>
          <w:rFonts w:hint="eastAsia" w:ascii="宋体" w:hAnsi="宋体" w:cs="宋体"/>
          <w:color w:val="auto"/>
          <w:sz w:val="28"/>
          <w:highlight w:val="none"/>
        </w:rPr>
        <w:t>索引</w:t>
      </w:r>
    </w:p>
    <w:p w14:paraId="24F64AAE">
      <w:pPr>
        <w:pStyle w:val="14"/>
        <w:widowControl/>
        <w:rPr>
          <w:color w:val="auto"/>
          <w:highlight w:val="none"/>
        </w:rPr>
      </w:pPr>
      <w:r>
        <w:rPr>
          <w:rFonts w:hint="eastAsia" w:ascii="宋体" w:hAnsi="宋体" w:cs="宋体"/>
          <w:color w:val="auto"/>
          <w:sz w:val="28"/>
          <w:highlight w:val="none"/>
        </w:rPr>
        <w:t>一、开标一览表</w:t>
      </w:r>
    </w:p>
    <w:p w14:paraId="70F6890A">
      <w:pPr>
        <w:pStyle w:val="14"/>
        <w:widowControl/>
        <w:rPr>
          <w:color w:val="auto"/>
          <w:highlight w:val="none"/>
        </w:rPr>
      </w:pPr>
      <w:r>
        <w:rPr>
          <w:rFonts w:hint="eastAsia" w:ascii="宋体" w:hAnsi="宋体" w:cs="宋体"/>
          <w:color w:val="auto"/>
          <w:sz w:val="28"/>
          <w:highlight w:val="none"/>
        </w:rPr>
        <w:t>二、投标分项报价表</w:t>
      </w:r>
    </w:p>
    <w:p w14:paraId="0A14F2B1">
      <w:pPr>
        <w:pStyle w:val="14"/>
        <w:widowControl/>
        <w:rPr>
          <w:color w:val="auto"/>
          <w:highlight w:val="none"/>
        </w:rPr>
      </w:pPr>
      <w:r>
        <w:rPr>
          <w:rFonts w:hint="eastAsia" w:ascii="宋体" w:hAnsi="宋体" w:cs="宋体"/>
          <w:color w:val="auto"/>
          <w:sz w:val="28"/>
          <w:highlight w:val="none"/>
        </w:rPr>
        <w:t>三、招标文件规定的价格扣除证明材料（若有）</w:t>
      </w:r>
    </w:p>
    <w:p w14:paraId="54D53389">
      <w:pPr>
        <w:pStyle w:val="14"/>
        <w:widowControl/>
        <w:rPr>
          <w:color w:val="auto"/>
          <w:highlight w:val="none"/>
        </w:rPr>
      </w:pPr>
      <w:r>
        <w:rPr>
          <w:rFonts w:hint="eastAsia" w:ascii="宋体" w:hAnsi="宋体" w:cs="宋体"/>
          <w:color w:val="auto"/>
          <w:sz w:val="28"/>
          <w:highlight w:val="none"/>
        </w:rPr>
        <w:t>四、招标文件规定的加分证明材料（若有）</w:t>
      </w:r>
    </w:p>
    <w:p w14:paraId="27598972">
      <w:pPr>
        <w:pStyle w:val="14"/>
        <w:widowControl/>
        <w:rPr>
          <w:color w:val="auto"/>
          <w:highlight w:val="none"/>
        </w:rPr>
      </w:pPr>
      <w:r>
        <w:rPr>
          <w:rFonts w:hint="eastAsia" w:ascii="宋体" w:hAnsi="宋体" w:cs="宋体"/>
          <w:color w:val="auto"/>
          <w:sz w:val="21"/>
          <w:szCs w:val="21"/>
          <w:highlight w:val="none"/>
        </w:rPr>
        <w:t> </w:t>
      </w:r>
    </w:p>
    <w:p w14:paraId="1FA9D443">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7F966B3B">
      <w:pPr>
        <w:rPr>
          <w:rStyle w:val="19"/>
          <w:rFonts w:ascii="宋体" w:hAnsi="宋体"/>
          <w:color w:val="auto"/>
          <w:sz w:val="21"/>
          <w:szCs w:val="21"/>
          <w:highlight w:val="none"/>
        </w:rPr>
      </w:pPr>
      <w:r>
        <w:rPr>
          <w:rFonts w:hint="eastAsia" w:ascii="宋体" w:hAnsi="宋体"/>
          <w:color w:val="auto"/>
          <w:sz w:val="21"/>
          <w:szCs w:val="21"/>
          <w:highlight w:val="none"/>
        </w:rPr>
        <w:br w:type="page"/>
      </w:r>
    </w:p>
    <w:p w14:paraId="0C0A6ACC">
      <w:pPr>
        <w:pStyle w:val="14"/>
        <w:widowControl/>
        <w:jc w:val="center"/>
        <w:rPr>
          <w:color w:val="auto"/>
          <w:highlight w:val="none"/>
        </w:rPr>
      </w:pPr>
      <w:r>
        <w:rPr>
          <w:rStyle w:val="19"/>
          <w:rFonts w:hint="eastAsia" w:ascii="宋体" w:hAnsi="宋体" w:cs="宋体"/>
          <w:color w:val="auto"/>
          <w:sz w:val="21"/>
          <w:szCs w:val="21"/>
          <w:highlight w:val="none"/>
        </w:rPr>
        <w:t>一、开标一览表</w:t>
      </w:r>
    </w:p>
    <w:p w14:paraId="0FA4A708">
      <w:pPr>
        <w:pStyle w:val="14"/>
        <w:widowControl/>
        <w:rPr>
          <w:color w:val="auto"/>
          <w:highlight w:val="none"/>
        </w:rPr>
      </w:pPr>
      <w:r>
        <w:rPr>
          <w:rFonts w:hint="eastAsia" w:ascii="宋体" w:hAnsi="宋体" w:cs="宋体"/>
          <w:color w:val="auto"/>
          <w:sz w:val="21"/>
          <w:szCs w:val="21"/>
          <w:highlight w:val="none"/>
        </w:rPr>
        <w:t> </w:t>
      </w:r>
    </w:p>
    <w:p w14:paraId="7B31AECB">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40D6D9AB">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7"/>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105"/>
        <w:gridCol w:w="5700"/>
        <w:gridCol w:w="740"/>
        <w:gridCol w:w="975"/>
      </w:tblGrid>
      <w:tr w14:paraId="14D782C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shd w:val="clear" w:color="auto" w:fill="auto"/>
            <w:tcMar>
              <w:top w:w="0" w:type="dxa"/>
              <w:left w:w="105" w:type="dxa"/>
              <w:bottom w:w="0" w:type="dxa"/>
              <w:right w:w="105" w:type="dxa"/>
            </w:tcMar>
            <w:vAlign w:val="center"/>
          </w:tcPr>
          <w:p w14:paraId="4FD17C28">
            <w:pPr>
              <w:pStyle w:val="14"/>
              <w:widowControl/>
              <w:jc w:val="center"/>
              <w:rPr>
                <w:color w:val="auto"/>
                <w:highlight w:val="none"/>
              </w:rPr>
            </w:pPr>
            <w:r>
              <w:rPr>
                <w:rFonts w:hint="eastAsia" w:ascii="宋体" w:hAnsi="宋体" w:cs="宋体"/>
                <w:color w:val="auto"/>
                <w:sz w:val="21"/>
                <w:szCs w:val="21"/>
                <w:highlight w:val="none"/>
              </w:rPr>
              <w:t>合同包</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14:paraId="132E74EC">
            <w:pPr>
              <w:pStyle w:val="14"/>
              <w:widowControl/>
              <w:jc w:val="center"/>
              <w:rPr>
                <w:color w:val="auto"/>
                <w:highlight w:val="none"/>
              </w:rPr>
            </w:pPr>
            <w:r>
              <w:rPr>
                <w:rFonts w:hint="eastAsia" w:ascii="宋体" w:hAnsi="宋体" w:cs="宋体"/>
                <w:color w:val="auto"/>
                <w:sz w:val="21"/>
                <w:szCs w:val="21"/>
                <w:highlight w:val="none"/>
              </w:rPr>
              <w:t>投标报价</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37A05CDC">
            <w:pPr>
              <w:pStyle w:val="14"/>
              <w:widowControl/>
              <w:jc w:val="center"/>
              <w:rPr>
                <w:color w:val="auto"/>
                <w:highlight w:val="none"/>
              </w:rPr>
            </w:pPr>
            <w:r>
              <w:rPr>
                <w:rFonts w:hint="eastAsia" w:ascii="宋体" w:hAnsi="宋体" w:cs="宋体"/>
                <w:color w:val="auto"/>
                <w:sz w:val="21"/>
                <w:szCs w:val="21"/>
                <w:highlight w:val="none"/>
              </w:rPr>
              <w:t>投标</w:t>
            </w:r>
          </w:p>
          <w:p w14:paraId="36AA9C7C">
            <w:pPr>
              <w:pStyle w:val="14"/>
              <w:widowControl/>
              <w:jc w:val="center"/>
              <w:rPr>
                <w:color w:val="auto"/>
                <w:highlight w:val="none"/>
              </w:rPr>
            </w:pPr>
            <w:r>
              <w:rPr>
                <w:rFonts w:hint="eastAsia" w:ascii="宋体" w:hAnsi="宋体" w:cs="宋体"/>
                <w:color w:val="auto"/>
                <w:sz w:val="21"/>
                <w:szCs w:val="21"/>
                <w:highlight w:val="none"/>
              </w:rPr>
              <w:t>保证金</w:t>
            </w: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14:paraId="11C7C248">
            <w:pPr>
              <w:pStyle w:val="14"/>
              <w:widowControl/>
              <w:jc w:val="center"/>
              <w:rPr>
                <w:color w:val="auto"/>
                <w:highlight w:val="none"/>
              </w:rPr>
            </w:pPr>
            <w:r>
              <w:rPr>
                <w:rFonts w:hint="eastAsia" w:ascii="宋体" w:hAnsi="宋体" w:cs="宋体"/>
                <w:color w:val="auto"/>
                <w:sz w:val="21"/>
                <w:szCs w:val="21"/>
                <w:highlight w:val="none"/>
              </w:rPr>
              <w:t>备注</w:t>
            </w:r>
          </w:p>
        </w:tc>
      </w:tr>
      <w:tr w14:paraId="3A990D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800" w:hRule="atLeast"/>
          <w:tblCellSpacing w:w="15" w:type="dxa"/>
        </w:trPr>
        <w:tc>
          <w:tcPr>
            <w:tcW w:w="1380" w:type="dxa"/>
            <w:tcBorders>
              <w:top w:val="nil"/>
              <w:left w:val="nil"/>
              <w:bottom w:val="nil"/>
              <w:right w:val="nil"/>
            </w:tcBorders>
            <w:shd w:val="clear" w:color="auto" w:fill="auto"/>
            <w:tcMar>
              <w:top w:w="0" w:type="dxa"/>
              <w:left w:w="105" w:type="dxa"/>
              <w:bottom w:w="0" w:type="dxa"/>
              <w:right w:w="105" w:type="dxa"/>
            </w:tcMar>
            <w:vAlign w:val="center"/>
          </w:tcPr>
          <w:p w14:paraId="5F108446">
            <w:pPr>
              <w:pStyle w:val="14"/>
              <w:widowControl/>
              <w:jc w:val="center"/>
              <w:rPr>
                <w:color w:val="auto"/>
                <w:highlight w:val="none"/>
              </w:rPr>
            </w:pPr>
            <w:r>
              <w:rPr>
                <w:rFonts w:hint="eastAsia" w:ascii="宋体" w:hAnsi="宋体" w:cs="宋体"/>
                <w:color w:val="auto"/>
                <w:sz w:val="21"/>
                <w:szCs w:val="21"/>
                <w:highlight w:val="none"/>
              </w:rPr>
              <w:t>*</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14:paraId="28A0F7C0">
            <w:pPr>
              <w:pStyle w:val="14"/>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2AA48FF">
            <w:pPr>
              <w:widowControl/>
              <w:jc w:val="left"/>
              <w:rPr>
                <w:color w:val="auto"/>
                <w:highlight w:val="none"/>
              </w:rPr>
            </w:pPr>
          </w:p>
        </w:tc>
        <w:tc>
          <w:tcPr>
            <w:tcW w:w="1185" w:type="dxa"/>
            <w:vMerge w:val="restart"/>
            <w:tcBorders>
              <w:top w:val="nil"/>
              <w:left w:val="nil"/>
              <w:bottom w:val="nil"/>
              <w:right w:val="nil"/>
            </w:tcBorders>
            <w:shd w:val="clear" w:color="auto" w:fill="auto"/>
            <w:tcMar>
              <w:top w:w="0" w:type="dxa"/>
              <w:left w:w="105" w:type="dxa"/>
              <w:bottom w:w="0" w:type="dxa"/>
              <w:right w:w="105" w:type="dxa"/>
            </w:tcMar>
            <w:vAlign w:val="center"/>
          </w:tcPr>
          <w:p w14:paraId="324EF0BB">
            <w:pPr>
              <w:pStyle w:val="14"/>
              <w:widowControl/>
              <w:rPr>
                <w:color w:val="auto"/>
                <w:highlight w:val="none"/>
              </w:rPr>
            </w:pPr>
          </w:p>
        </w:tc>
      </w:tr>
      <w:tr w14:paraId="1A9DD6D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shd w:val="clear" w:color="auto" w:fill="auto"/>
            <w:tcMar>
              <w:top w:w="0" w:type="dxa"/>
              <w:left w:w="105" w:type="dxa"/>
              <w:bottom w:w="0" w:type="dxa"/>
              <w:right w:w="105" w:type="dxa"/>
            </w:tcMar>
            <w:vAlign w:val="center"/>
          </w:tcPr>
          <w:p w14:paraId="3F7C1751">
            <w:pPr>
              <w:pStyle w:val="14"/>
              <w:widowControl/>
              <w:jc w:val="center"/>
              <w:rPr>
                <w:color w:val="auto"/>
                <w:highlight w:val="none"/>
              </w:rPr>
            </w:pPr>
            <w:r>
              <w:rPr>
                <w:rFonts w:cs="Calibri"/>
                <w:color w:val="auto"/>
                <w:sz w:val="21"/>
                <w:szCs w:val="21"/>
                <w:highlight w:val="none"/>
              </w:rPr>
              <w:t>…</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14:paraId="3EC55AEE">
            <w:pPr>
              <w:pStyle w:val="14"/>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46E579B7">
            <w:pPr>
              <w:widowControl/>
              <w:jc w:val="left"/>
              <w:rPr>
                <w:color w:val="auto"/>
                <w:highlight w:val="none"/>
              </w:rPr>
            </w:pPr>
          </w:p>
        </w:tc>
        <w:tc>
          <w:tcPr>
            <w:tcW w:w="1185"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6AF69CD4">
            <w:pPr>
              <w:rPr>
                <w:rFonts w:ascii="宋体"/>
                <w:color w:val="auto"/>
                <w:sz w:val="24"/>
                <w:szCs w:val="24"/>
                <w:highlight w:val="none"/>
              </w:rPr>
            </w:pPr>
          </w:p>
        </w:tc>
      </w:tr>
    </w:tbl>
    <w:p w14:paraId="2778037D">
      <w:pPr>
        <w:pStyle w:val="14"/>
        <w:widowControl/>
        <w:rPr>
          <w:color w:val="auto"/>
          <w:highlight w:val="none"/>
        </w:rPr>
      </w:pPr>
      <w:r>
        <w:rPr>
          <w:rFonts w:hint="eastAsia" w:ascii="宋体" w:hAnsi="宋体" w:cs="宋体"/>
          <w:color w:val="auto"/>
          <w:sz w:val="21"/>
          <w:szCs w:val="21"/>
          <w:highlight w:val="none"/>
        </w:rPr>
        <w:t>★注意：</w:t>
      </w:r>
    </w:p>
    <w:p w14:paraId="573157DF">
      <w:pPr>
        <w:pStyle w:val="14"/>
        <w:widowControl/>
        <w:rPr>
          <w:color w:val="auto"/>
          <w:highlight w:val="none"/>
        </w:rPr>
      </w:pPr>
      <w:r>
        <w:rPr>
          <w:rFonts w:hint="eastAsia" w:ascii="宋体" w:hAnsi="宋体" w:cs="宋体"/>
          <w:color w:val="auto"/>
          <w:sz w:val="21"/>
          <w:szCs w:val="21"/>
          <w:highlight w:val="none"/>
        </w:rPr>
        <w:t>1、本表应按照下列规定填写：</w:t>
      </w:r>
    </w:p>
    <w:p w14:paraId="004414EC">
      <w:pPr>
        <w:pStyle w:val="14"/>
        <w:widowControl/>
        <w:rPr>
          <w:color w:val="auto"/>
          <w:highlight w:val="none"/>
        </w:rPr>
      </w:pPr>
      <w:r>
        <w:rPr>
          <w:rFonts w:hint="eastAsia" w:ascii="宋体" w:hAnsi="宋体" w:cs="宋体"/>
          <w:color w:val="auto"/>
          <w:sz w:val="21"/>
          <w:szCs w:val="21"/>
          <w:highlight w:val="none"/>
        </w:rPr>
        <w:t>1.1投标人应按照本表格式填写所投的合同包的“投标报价”。</w:t>
      </w:r>
    </w:p>
    <w:p w14:paraId="18992625">
      <w:pPr>
        <w:pStyle w:val="14"/>
        <w:widowControl/>
        <w:rPr>
          <w:color w:val="auto"/>
          <w:highlight w:val="none"/>
        </w:rPr>
      </w:pPr>
      <w:r>
        <w:rPr>
          <w:rFonts w:hint="eastAsia" w:ascii="宋体" w:hAnsi="宋体" w:cs="宋体"/>
          <w:color w:val="auto"/>
          <w:sz w:val="21"/>
          <w:szCs w:val="21"/>
          <w:highlight w:val="none"/>
        </w:rPr>
        <w:t>1.2本表中列示的“合同包”应与《投标分项报价表》中列示的“合同包”保持一致，即：若本表中列示的“合同包”为“</w:t>
      </w:r>
      <w:r>
        <w:rPr>
          <w:rFonts w:cs="Calibri"/>
          <w:color w:val="auto"/>
          <w:sz w:val="21"/>
          <w:szCs w:val="21"/>
          <w:highlight w:val="none"/>
        </w:rPr>
        <w:t>1</w:t>
      </w:r>
      <w:r>
        <w:rPr>
          <w:rFonts w:hint="eastAsia" w:ascii="宋体" w:hAnsi="宋体" w:cs="宋体"/>
          <w:color w:val="auto"/>
          <w:sz w:val="21"/>
          <w:szCs w:val="21"/>
          <w:highlight w:val="none"/>
        </w:rPr>
        <w:t>”时，《投标分项报价表》中列示的“合同包”亦应为“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14:paraId="1BAB3D58">
      <w:pPr>
        <w:pStyle w:val="14"/>
        <w:widowControl/>
        <w:rPr>
          <w:color w:val="auto"/>
          <w:highlight w:val="none"/>
        </w:rPr>
      </w:pPr>
      <w:r>
        <w:rPr>
          <w:rFonts w:hint="eastAsia" w:ascii="宋体" w:hAnsi="宋体" w:cs="宋体"/>
          <w:color w:val="auto"/>
          <w:sz w:val="21"/>
          <w:szCs w:val="21"/>
          <w:highlight w:val="none"/>
        </w:rPr>
        <w:t>1.3“大写金额”指“投标报价”应用“壹、贰、叁、肆、伍、陆、柒、捌、玖、拾、佰、仟、万、亿、元、角、分、零”等进行填写。</w:t>
      </w:r>
    </w:p>
    <w:p w14:paraId="64B14B08">
      <w:pPr>
        <w:pStyle w:val="14"/>
        <w:widowControl/>
        <w:rPr>
          <w:color w:val="auto"/>
          <w:highlight w:val="none"/>
        </w:rPr>
      </w:pPr>
      <w:r>
        <w:rPr>
          <w:rFonts w:hint="eastAsia" w:ascii="宋体" w:hAnsi="宋体" w:cs="宋体"/>
          <w:color w:val="auto"/>
          <w:sz w:val="21"/>
          <w:szCs w:val="21"/>
          <w:highlight w:val="none"/>
        </w:rPr>
        <w:t>2、纸质投标文件正本中的本表应为原件。</w:t>
      </w:r>
    </w:p>
    <w:p w14:paraId="22E603EC">
      <w:pPr>
        <w:pStyle w:val="14"/>
        <w:widowControl/>
        <w:rPr>
          <w:color w:val="auto"/>
          <w:highlight w:val="none"/>
        </w:rPr>
      </w:pPr>
      <w:r>
        <w:rPr>
          <w:rFonts w:hint="eastAsia" w:ascii="宋体" w:hAnsi="宋体" w:cs="宋体"/>
          <w:color w:val="auto"/>
          <w:sz w:val="21"/>
          <w:szCs w:val="21"/>
          <w:highlight w:val="none"/>
        </w:rPr>
        <w:t> </w:t>
      </w:r>
    </w:p>
    <w:p w14:paraId="3D5182F6">
      <w:pPr>
        <w:pStyle w:val="14"/>
        <w:widowControl/>
        <w:rPr>
          <w:color w:val="auto"/>
          <w:highlight w:val="none"/>
        </w:rPr>
      </w:pPr>
      <w:r>
        <w:rPr>
          <w:rFonts w:hint="eastAsia" w:ascii="宋体" w:hAnsi="宋体" w:cs="宋体"/>
          <w:color w:val="auto"/>
          <w:sz w:val="21"/>
          <w:szCs w:val="21"/>
          <w:highlight w:val="none"/>
        </w:rPr>
        <w:t> </w:t>
      </w:r>
    </w:p>
    <w:p w14:paraId="2876484A">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06CE741">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3E96D0CC">
      <w:pPr>
        <w:pStyle w:val="14"/>
        <w:widowControl/>
        <w:rPr>
          <w:rStyle w:val="19"/>
          <w:rFonts w:ascii="宋体" w:hAnsi="宋体" w:cs="宋体"/>
          <w:color w:val="auto"/>
          <w:sz w:val="21"/>
          <w:szCs w:val="21"/>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81FA565">
      <w:pPr>
        <w:pStyle w:val="14"/>
        <w:widowControl/>
        <w:jc w:val="center"/>
        <w:rPr>
          <w:color w:val="auto"/>
          <w:highlight w:val="none"/>
        </w:rPr>
      </w:pPr>
      <w:r>
        <w:rPr>
          <w:rStyle w:val="19"/>
          <w:rFonts w:hint="eastAsia" w:ascii="宋体" w:hAnsi="宋体" w:cs="宋体"/>
          <w:color w:val="auto"/>
          <w:sz w:val="21"/>
          <w:szCs w:val="21"/>
          <w:highlight w:val="none"/>
        </w:rPr>
        <w:t>二、投标分项报价表</w:t>
      </w:r>
    </w:p>
    <w:p w14:paraId="1E5C6DC7">
      <w:pPr>
        <w:pStyle w:val="14"/>
        <w:widowControl/>
        <w:rPr>
          <w:b/>
          <w:bCs/>
          <w:color w:val="auto"/>
          <w:highlight w:val="none"/>
        </w:rPr>
      </w:pPr>
      <w:r>
        <w:rPr>
          <w:rFonts w:hint="eastAsia" w:ascii="宋体" w:hAnsi="宋体" w:cs="宋体"/>
          <w:b/>
          <w:bCs/>
          <w:color w:val="auto"/>
          <w:sz w:val="21"/>
          <w:szCs w:val="21"/>
          <w:highlight w:val="none"/>
          <w:lang w:val="en-US" w:eastAsia="zh-CN"/>
        </w:rPr>
        <w:t>分项报价表1</w:t>
      </w:r>
      <w:r>
        <w:rPr>
          <w:rFonts w:hint="eastAsia" w:ascii="宋体" w:hAnsi="宋体" w:cs="宋体"/>
          <w:b/>
          <w:bCs/>
          <w:color w:val="auto"/>
          <w:sz w:val="21"/>
          <w:szCs w:val="21"/>
          <w:highlight w:val="none"/>
        </w:rPr>
        <w:t> </w:t>
      </w:r>
    </w:p>
    <w:p w14:paraId="754EC183">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7D7D8FE8">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7"/>
        <w:tblW w:w="8520" w:type="dxa"/>
        <w:tblCellSpacing w:w="15" w:type="dxa"/>
        <w:tblInd w:w="-1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15" w:type="dxa"/>
          <w:left w:w="15" w:type="dxa"/>
          <w:bottom w:w="15" w:type="dxa"/>
          <w:right w:w="15" w:type="dxa"/>
        </w:tblCellMar>
      </w:tblPr>
      <w:tblGrid>
        <w:gridCol w:w="475"/>
        <w:gridCol w:w="956"/>
        <w:gridCol w:w="1504"/>
        <w:gridCol w:w="1239"/>
        <w:gridCol w:w="851"/>
        <w:gridCol w:w="992"/>
        <w:gridCol w:w="588"/>
        <w:gridCol w:w="1089"/>
        <w:gridCol w:w="826"/>
      </w:tblGrid>
      <w:tr w14:paraId="2B4231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30" w:type="dxa"/>
            <w:tcBorders>
              <w:tl2br w:val="nil"/>
              <w:tr2bl w:val="nil"/>
            </w:tcBorders>
            <w:shd w:val="clear" w:color="auto" w:fill="auto"/>
            <w:tcMar>
              <w:top w:w="0" w:type="dxa"/>
              <w:left w:w="105" w:type="dxa"/>
              <w:bottom w:w="0" w:type="dxa"/>
              <w:right w:w="105" w:type="dxa"/>
            </w:tcMar>
            <w:vAlign w:val="center"/>
          </w:tcPr>
          <w:p w14:paraId="5C92474A">
            <w:pPr>
              <w:pStyle w:val="14"/>
              <w:widowControl/>
              <w:jc w:val="center"/>
              <w:rPr>
                <w:color w:val="auto"/>
                <w:highlight w:val="none"/>
              </w:rPr>
            </w:pPr>
            <w:r>
              <w:rPr>
                <w:rFonts w:hint="eastAsia" w:ascii="宋体" w:hAnsi="宋体" w:cs="宋体"/>
                <w:color w:val="auto"/>
                <w:sz w:val="21"/>
                <w:szCs w:val="21"/>
                <w:highlight w:val="none"/>
              </w:rPr>
              <w:t>合同包</w:t>
            </w:r>
          </w:p>
        </w:tc>
        <w:tc>
          <w:tcPr>
            <w:tcW w:w="926" w:type="dxa"/>
            <w:tcBorders>
              <w:tl2br w:val="nil"/>
              <w:tr2bl w:val="nil"/>
            </w:tcBorders>
            <w:shd w:val="clear" w:color="auto" w:fill="auto"/>
            <w:tcMar>
              <w:top w:w="0" w:type="dxa"/>
              <w:left w:w="105" w:type="dxa"/>
              <w:bottom w:w="0" w:type="dxa"/>
              <w:right w:w="105" w:type="dxa"/>
            </w:tcMar>
            <w:vAlign w:val="center"/>
          </w:tcPr>
          <w:p w14:paraId="1F865569">
            <w:pPr>
              <w:pStyle w:val="14"/>
              <w:widowControl/>
              <w:jc w:val="center"/>
              <w:rPr>
                <w:color w:val="auto"/>
                <w:highlight w:val="none"/>
              </w:rPr>
            </w:pPr>
            <w:r>
              <w:rPr>
                <w:rFonts w:hint="eastAsia" w:ascii="宋体" w:hAnsi="宋体" w:cs="宋体"/>
                <w:color w:val="auto"/>
                <w:sz w:val="21"/>
                <w:szCs w:val="21"/>
                <w:highlight w:val="none"/>
              </w:rPr>
              <w:t>品目号</w:t>
            </w:r>
          </w:p>
        </w:tc>
        <w:tc>
          <w:tcPr>
            <w:tcW w:w="1474" w:type="dxa"/>
            <w:tcBorders>
              <w:tl2br w:val="nil"/>
              <w:tr2bl w:val="nil"/>
            </w:tcBorders>
            <w:shd w:val="clear" w:color="auto" w:fill="auto"/>
            <w:tcMar>
              <w:top w:w="0" w:type="dxa"/>
              <w:left w:w="105" w:type="dxa"/>
              <w:bottom w:w="0" w:type="dxa"/>
              <w:right w:w="105" w:type="dxa"/>
            </w:tcMar>
            <w:vAlign w:val="center"/>
          </w:tcPr>
          <w:p w14:paraId="12730BC8">
            <w:pPr>
              <w:pStyle w:val="14"/>
              <w:widowControl/>
              <w:jc w:val="center"/>
              <w:rPr>
                <w:color w:val="auto"/>
                <w:highlight w:val="none"/>
              </w:rPr>
            </w:pPr>
            <w:r>
              <w:rPr>
                <w:rFonts w:hint="eastAsia" w:ascii="宋体" w:hAnsi="宋体" w:cs="宋体"/>
                <w:color w:val="auto"/>
                <w:sz w:val="21"/>
                <w:szCs w:val="21"/>
                <w:highlight w:val="none"/>
              </w:rPr>
              <w:t>投标标的</w:t>
            </w:r>
          </w:p>
        </w:tc>
        <w:tc>
          <w:tcPr>
            <w:tcW w:w="1209" w:type="dxa"/>
            <w:tcBorders>
              <w:tl2br w:val="nil"/>
              <w:tr2bl w:val="nil"/>
            </w:tcBorders>
            <w:shd w:val="clear" w:color="auto" w:fill="auto"/>
            <w:tcMar>
              <w:top w:w="0" w:type="dxa"/>
              <w:left w:w="105" w:type="dxa"/>
              <w:bottom w:w="0" w:type="dxa"/>
              <w:right w:w="105" w:type="dxa"/>
            </w:tcMar>
            <w:vAlign w:val="center"/>
          </w:tcPr>
          <w:p w14:paraId="4995915D">
            <w:pPr>
              <w:pStyle w:val="14"/>
              <w:widowControl/>
              <w:jc w:val="center"/>
              <w:rPr>
                <w:color w:val="auto"/>
                <w:highlight w:val="none"/>
              </w:rPr>
            </w:pPr>
            <w:r>
              <w:rPr>
                <w:rFonts w:hint="eastAsia" w:ascii="宋体" w:hAnsi="宋体" w:cs="宋体"/>
                <w:color w:val="auto"/>
                <w:sz w:val="21"/>
                <w:szCs w:val="21"/>
                <w:highlight w:val="none"/>
              </w:rPr>
              <w:t>规格</w:t>
            </w:r>
          </w:p>
        </w:tc>
        <w:tc>
          <w:tcPr>
            <w:tcW w:w="821" w:type="dxa"/>
            <w:tcBorders>
              <w:tl2br w:val="nil"/>
              <w:tr2bl w:val="nil"/>
            </w:tcBorders>
            <w:shd w:val="clear" w:color="auto" w:fill="auto"/>
            <w:tcMar>
              <w:top w:w="0" w:type="dxa"/>
              <w:left w:w="105" w:type="dxa"/>
              <w:bottom w:w="0" w:type="dxa"/>
              <w:right w:w="105" w:type="dxa"/>
            </w:tcMar>
            <w:vAlign w:val="center"/>
          </w:tcPr>
          <w:p w14:paraId="5CA66765">
            <w:pPr>
              <w:pStyle w:val="14"/>
              <w:widowControl/>
              <w:jc w:val="center"/>
              <w:rPr>
                <w:color w:val="auto"/>
                <w:highlight w:val="none"/>
              </w:rPr>
            </w:pPr>
            <w:r>
              <w:rPr>
                <w:rFonts w:hint="eastAsia" w:ascii="宋体" w:hAnsi="宋体" w:cs="宋体"/>
                <w:color w:val="auto"/>
                <w:sz w:val="21"/>
                <w:szCs w:val="21"/>
                <w:highlight w:val="none"/>
              </w:rPr>
              <w:t>来源地</w:t>
            </w:r>
          </w:p>
        </w:tc>
        <w:tc>
          <w:tcPr>
            <w:tcW w:w="962" w:type="dxa"/>
            <w:tcBorders>
              <w:tl2br w:val="nil"/>
              <w:tr2bl w:val="nil"/>
            </w:tcBorders>
            <w:shd w:val="clear" w:color="auto" w:fill="auto"/>
            <w:tcMar>
              <w:top w:w="0" w:type="dxa"/>
              <w:left w:w="105" w:type="dxa"/>
              <w:bottom w:w="0" w:type="dxa"/>
              <w:right w:w="105" w:type="dxa"/>
            </w:tcMar>
            <w:vAlign w:val="center"/>
          </w:tcPr>
          <w:p w14:paraId="2422E13F">
            <w:pPr>
              <w:pStyle w:val="14"/>
              <w:widowControl/>
              <w:jc w:val="center"/>
              <w:rPr>
                <w:color w:val="auto"/>
                <w:highlight w:val="none"/>
              </w:rPr>
            </w:pPr>
            <w:r>
              <w:rPr>
                <w:rFonts w:hint="eastAsia" w:ascii="宋体" w:hAnsi="宋体" w:cs="宋体"/>
                <w:color w:val="auto"/>
                <w:sz w:val="21"/>
                <w:szCs w:val="21"/>
                <w:highlight w:val="none"/>
              </w:rPr>
              <w:t>单价</w:t>
            </w:r>
          </w:p>
          <w:p w14:paraId="387A8C7F">
            <w:pPr>
              <w:pStyle w:val="14"/>
              <w:widowControl/>
              <w:jc w:val="center"/>
              <w:rPr>
                <w:color w:val="auto"/>
                <w:highlight w:val="none"/>
              </w:rPr>
            </w:pPr>
            <w:r>
              <w:rPr>
                <w:rFonts w:hint="eastAsia" w:ascii="宋体" w:hAnsi="宋体" w:cs="宋体"/>
                <w:color w:val="auto"/>
                <w:sz w:val="21"/>
                <w:szCs w:val="21"/>
                <w:highlight w:val="none"/>
              </w:rPr>
              <w:t>（现场）</w:t>
            </w:r>
          </w:p>
        </w:tc>
        <w:tc>
          <w:tcPr>
            <w:tcW w:w="558" w:type="dxa"/>
            <w:tcBorders>
              <w:tl2br w:val="nil"/>
              <w:tr2bl w:val="nil"/>
            </w:tcBorders>
            <w:shd w:val="clear" w:color="auto" w:fill="auto"/>
            <w:tcMar>
              <w:top w:w="0" w:type="dxa"/>
              <w:left w:w="105" w:type="dxa"/>
              <w:bottom w:w="0" w:type="dxa"/>
              <w:right w:w="105" w:type="dxa"/>
            </w:tcMar>
            <w:vAlign w:val="center"/>
          </w:tcPr>
          <w:p w14:paraId="5ECCAC6F">
            <w:pPr>
              <w:pStyle w:val="14"/>
              <w:widowControl/>
              <w:jc w:val="center"/>
              <w:rPr>
                <w:color w:val="auto"/>
                <w:highlight w:val="none"/>
              </w:rPr>
            </w:pPr>
            <w:r>
              <w:rPr>
                <w:rFonts w:hint="eastAsia" w:ascii="宋体" w:hAnsi="宋体" w:cs="宋体"/>
                <w:color w:val="auto"/>
                <w:sz w:val="21"/>
                <w:szCs w:val="21"/>
                <w:highlight w:val="none"/>
              </w:rPr>
              <w:t>数量</w:t>
            </w:r>
          </w:p>
        </w:tc>
        <w:tc>
          <w:tcPr>
            <w:tcW w:w="1059" w:type="dxa"/>
            <w:tcBorders>
              <w:tl2br w:val="nil"/>
              <w:tr2bl w:val="nil"/>
            </w:tcBorders>
            <w:shd w:val="clear" w:color="auto" w:fill="auto"/>
            <w:tcMar>
              <w:top w:w="0" w:type="dxa"/>
              <w:left w:w="105" w:type="dxa"/>
              <w:bottom w:w="0" w:type="dxa"/>
              <w:right w:w="105" w:type="dxa"/>
            </w:tcMar>
            <w:vAlign w:val="center"/>
          </w:tcPr>
          <w:p w14:paraId="0E72E55F">
            <w:pPr>
              <w:pStyle w:val="14"/>
              <w:widowControl/>
              <w:jc w:val="center"/>
              <w:rPr>
                <w:color w:val="auto"/>
                <w:highlight w:val="none"/>
              </w:rPr>
            </w:pPr>
            <w:r>
              <w:rPr>
                <w:rFonts w:hint="eastAsia" w:ascii="宋体" w:hAnsi="宋体" w:cs="宋体"/>
                <w:color w:val="auto"/>
                <w:sz w:val="21"/>
                <w:szCs w:val="21"/>
                <w:highlight w:val="none"/>
              </w:rPr>
              <w:t>总价</w:t>
            </w:r>
          </w:p>
          <w:p w14:paraId="7180E27D">
            <w:pPr>
              <w:pStyle w:val="14"/>
              <w:widowControl/>
              <w:jc w:val="center"/>
              <w:rPr>
                <w:color w:val="auto"/>
                <w:highlight w:val="none"/>
              </w:rPr>
            </w:pPr>
            <w:r>
              <w:rPr>
                <w:rFonts w:hint="eastAsia" w:ascii="宋体" w:hAnsi="宋体" w:cs="宋体"/>
                <w:color w:val="auto"/>
                <w:sz w:val="21"/>
                <w:szCs w:val="21"/>
                <w:highlight w:val="none"/>
              </w:rPr>
              <w:t>（现场）</w:t>
            </w:r>
          </w:p>
        </w:tc>
        <w:tc>
          <w:tcPr>
            <w:tcW w:w="781" w:type="dxa"/>
            <w:tcBorders>
              <w:tl2br w:val="nil"/>
              <w:tr2bl w:val="nil"/>
            </w:tcBorders>
            <w:shd w:val="clear" w:color="auto" w:fill="auto"/>
            <w:tcMar>
              <w:top w:w="0" w:type="dxa"/>
              <w:left w:w="105" w:type="dxa"/>
              <w:bottom w:w="0" w:type="dxa"/>
              <w:right w:w="105" w:type="dxa"/>
            </w:tcMar>
            <w:vAlign w:val="center"/>
          </w:tcPr>
          <w:p w14:paraId="440FD075">
            <w:pPr>
              <w:pStyle w:val="14"/>
              <w:widowControl/>
              <w:jc w:val="center"/>
              <w:rPr>
                <w:color w:val="auto"/>
                <w:highlight w:val="none"/>
              </w:rPr>
            </w:pPr>
            <w:r>
              <w:rPr>
                <w:rFonts w:hint="eastAsia" w:ascii="宋体" w:hAnsi="宋体" w:cs="宋体"/>
                <w:color w:val="auto"/>
                <w:sz w:val="21"/>
                <w:szCs w:val="21"/>
                <w:highlight w:val="none"/>
              </w:rPr>
              <w:t>备注</w:t>
            </w:r>
          </w:p>
        </w:tc>
      </w:tr>
      <w:tr w14:paraId="7A6D94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30" w:type="dxa"/>
            <w:tcBorders>
              <w:tl2br w:val="nil"/>
              <w:tr2bl w:val="nil"/>
            </w:tcBorders>
            <w:shd w:val="clear" w:color="auto" w:fill="auto"/>
            <w:tcMar>
              <w:top w:w="0" w:type="dxa"/>
              <w:left w:w="105" w:type="dxa"/>
              <w:bottom w:w="0" w:type="dxa"/>
              <w:right w:w="105" w:type="dxa"/>
            </w:tcMar>
            <w:vAlign w:val="center"/>
          </w:tcPr>
          <w:p w14:paraId="260730E5">
            <w:pPr>
              <w:pStyle w:val="14"/>
              <w:widowControl/>
              <w:jc w:val="center"/>
              <w:rPr>
                <w:color w:val="auto"/>
                <w:highlight w:val="none"/>
              </w:rPr>
            </w:pPr>
            <w:r>
              <w:rPr>
                <w:rFonts w:hint="eastAsia" w:ascii="宋体" w:hAnsi="宋体" w:cs="宋体"/>
                <w:color w:val="auto"/>
                <w:sz w:val="21"/>
                <w:szCs w:val="21"/>
                <w:highlight w:val="none"/>
              </w:rPr>
              <w:t>*</w:t>
            </w:r>
          </w:p>
        </w:tc>
        <w:tc>
          <w:tcPr>
            <w:tcW w:w="926" w:type="dxa"/>
            <w:tcBorders>
              <w:tl2br w:val="nil"/>
              <w:tr2bl w:val="nil"/>
            </w:tcBorders>
            <w:shd w:val="clear" w:color="auto" w:fill="auto"/>
            <w:tcMar>
              <w:top w:w="0" w:type="dxa"/>
              <w:left w:w="105" w:type="dxa"/>
              <w:bottom w:w="0" w:type="dxa"/>
              <w:right w:w="105" w:type="dxa"/>
            </w:tcMar>
            <w:vAlign w:val="center"/>
          </w:tcPr>
          <w:p w14:paraId="1E6304E2">
            <w:pPr>
              <w:pStyle w:val="14"/>
              <w:widowControl/>
              <w:jc w:val="center"/>
              <w:rPr>
                <w:color w:val="auto"/>
                <w:highlight w:val="none"/>
              </w:rPr>
            </w:pPr>
            <w:r>
              <w:rPr>
                <w:rFonts w:hint="eastAsia" w:ascii="宋体" w:hAnsi="宋体" w:cs="宋体"/>
                <w:color w:val="auto"/>
                <w:sz w:val="21"/>
                <w:szCs w:val="21"/>
                <w:highlight w:val="none"/>
              </w:rPr>
              <w:t>*-1</w:t>
            </w:r>
          </w:p>
        </w:tc>
        <w:tc>
          <w:tcPr>
            <w:tcW w:w="1474" w:type="dxa"/>
            <w:tcBorders>
              <w:tl2br w:val="nil"/>
              <w:tr2bl w:val="nil"/>
            </w:tcBorders>
            <w:shd w:val="clear" w:color="auto" w:fill="auto"/>
            <w:tcMar>
              <w:top w:w="0" w:type="dxa"/>
              <w:left w:w="105" w:type="dxa"/>
              <w:bottom w:w="0" w:type="dxa"/>
              <w:right w:w="105" w:type="dxa"/>
            </w:tcMar>
            <w:vAlign w:val="center"/>
          </w:tcPr>
          <w:p w14:paraId="1DA04EC2">
            <w:pPr>
              <w:spacing w:line="360" w:lineRule="auto"/>
              <w:jc w:val="center"/>
              <w:rPr>
                <w:color w:val="auto"/>
                <w:highlight w:val="none"/>
              </w:rPr>
            </w:pPr>
            <w:r>
              <w:rPr>
                <w:rFonts w:hint="eastAsia" w:ascii="宋体" w:hAnsi="宋体" w:cs="宋体"/>
                <w:color w:val="auto"/>
                <w:kern w:val="0"/>
                <w:sz w:val="24"/>
                <w:szCs w:val="24"/>
                <w:highlight w:val="none"/>
                <w:lang w:val="en-US" w:eastAsia="zh-CN"/>
              </w:rPr>
              <w:t>新能源电动交通船</w:t>
            </w:r>
          </w:p>
        </w:tc>
        <w:tc>
          <w:tcPr>
            <w:tcW w:w="1209" w:type="dxa"/>
            <w:tcBorders>
              <w:tl2br w:val="nil"/>
              <w:tr2bl w:val="nil"/>
            </w:tcBorders>
            <w:shd w:val="clear" w:color="auto" w:fill="auto"/>
            <w:tcMar>
              <w:top w:w="0" w:type="dxa"/>
              <w:left w:w="105" w:type="dxa"/>
              <w:bottom w:w="0" w:type="dxa"/>
              <w:right w:w="105" w:type="dxa"/>
            </w:tcMar>
            <w:vAlign w:val="center"/>
          </w:tcPr>
          <w:p w14:paraId="05BAEA0E">
            <w:pPr>
              <w:widowControl/>
              <w:jc w:val="left"/>
              <w:rPr>
                <w:color w:val="auto"/>
                <w:highlight w:val="none"/>
              </w:rPr>
            </w:pPr>
          </w:p>
        </w:tc>
        <w:tc>
          <w:tcPr>
            <w:tcW w:w="821" w:type="dxa"/>
            <w:tcBorders>
              <w:tl2br w:val="nil"/>
              <w:tr2bl w:val="nil"/>
            </w:tcBorders>
            <w:shd w:val="clear" w:color="auto" w:fill="auto"/>
            <w:tcMar>
              <w:top w:w="0" w:type="dxa"/>
              <w:left w:w="105" w:type="dxa"/>
              <w:bottom w:w="0" w:type="dxa"/>
              <w:right w:w="105" w:type="dxa"/>
            </w:tcMar>
          </w:tcPr>
          <w:p w14:paraId="19DFD6B1">
            <w:pPr>
              <w:widowControl/>
              <w:jc w:val="left"/>
              <w:rPr>
                <w:color w:val="auto"/>
                <w:highlight w:val="none"/>
              </w:rPr>
            </w:pPr>
          </w:p>
        </w:tc>
        <w:tc>
          <w:tcPr>
            <w:tcW w:w="962" w:type="dxa"/>
            <w:tcBorders>
              <w:tl2br w:val="nil"/>
              <w:tr2bl w:val="nil"/>
            </w:tcBorders>
            <w:shd w:val="clear" w:color="auto" w:fill="auto"/>
            <w:tcMar>
              <w:top w:w="0" w:type="dxa"/>
              <w:left w:w="105" w:type="dxa"/>
              <w:bottom w:w="0" w:type="dxa"/>
              <w:right w:w="105" w:type="dxa"/>
            </w:tcMar>
          </w:tcPr>
          <w:p w14:paraId="1104EB6E">
            <w:pPr>
              <w:pStyle w:val="14"/>
              <w:widowControl/>
              <w:jc w:val="center"/>
              <w:rPr>
                <w:rFonts w:ascii="宋体" w:hAnsi="宋体" w:cs="宋体"/>
                <w:color w:val="auto"/>
                <w:sz w:val="21"/>
                <w:szCs w:val="21"/>
                <w:highlight w:val="none"/>
              </w:rPr>
            </w:pPr>
          </w:p>
        </w:tc>
        <w:tc>
          <w:tcPr>
            <w:tcW w:w="558" w:type="dxa"/>
            <w:tcBorders>
              <w:tl2br w:val="nil"/>
              <w:tr2bl w:val="nil"/>
            </w:tcBorders>
            <w:shd w:val="clear" w:color="auto" w:fill="auto"/>
            <w:tcMar>
              <w:top w:w="0" w:type="dxa"/>
              <w:left w:w="105" w:type="dxa"/>
              <w:bottom w:w="0" w:type="dxa"/>
              <w:right w:w="105" w:type="dxa"/>
            </w:tcMar>
          </w:tcPr>
          <w:p w14:paraId="6CC1106E">
            <w:pPr>
              <w:pStyle w:val="14"/>
              <w:widowControl/>
              <w:jc w:val="center"/>
              <w:rPr>
                <w:rFonts w:ascii="宋体" w:hAnsi="宋体" w:cs="宋体"/>
                <w:color w:val="auto"/>
                <w:sz w:val="21"/>
                <w:szCs w:val="21"/>
                <w:highlight w:val="none"/>
              </w:rPr>
            </w:pPr>
          </w:p>
        </w:tc>
        <w:tc>
          <w:tcPr>
            <w:tcW w:w="1059" w:type="dxa"/>
            <w:tcBorders>
              <w:tl2br w:val="nil"/>
              <w:tr2bl w:val="nil"/>
            </w:tcBorders>
            <w:shd w:val="clear" w:color="auto" w:fill="auto"/>
            <w:tcMar>
              <w:top w:w="0" w:type="dxa"/>
              <w:left w:w="105" w:type="dxa"/>
              <w:bottom w:w="0" w:type="dxa"/>
              <w:right w:w="105" w:type="dxa"/>
            </w:tcMar>
          </w:tcPr>
          <w:p w14:paraId="22491D69">
            <w:pPr>
              <w:widowControl/>
              <w:jc w:val="left"/>
              <w:rPr>
                <w:color w:val="auto"/>
                <w:highlight w:val="none"/>
              </w:rPr>
            </w:pPr>
          </w:p>
        </w:tc>
        <w:tc>
          <w:tcPr>
            <w:tcW w:w="781" w:type="dxa"/>
            <w:tcBorders>
              <w:tl2br w:val="nil"/>
              <w:tr2bl w:val="nil"/>
            </w:tcBorders>
            <w:shd w:val="clear" w:color="auto" w:fill="auto"/>
            <w:tcMar>
              <w:top w:w="0" w:type="dxa"/>
              <w:left w:w="105" w:type="dxa"/>
              <w:bottom w:w="0" w:type="dxa"/>
              <w:right w:w="105" w:type="dxa"/>
            </w:tcMar>
          </w:tcPr>
          <w:p w14:paraId="038A16AF">
            <w:pPr>
              <w:widowControl/>
              <w:jc w:val="left"/>
              <w:rPr>
                <w:color w:val="auto"/>
                <w:highlight w:val="none"/>
              </w:rPr>
            </w:pPr>
          </w:p>
        </w:tc>
      </w:tr>
      <w:tr w14:paraId="0C7C58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30" w:type="dxa"/>
            <w:tcBorders>
              <w:tl2br w:val="nil"/>
              <w:tr2bl w:val="nil"/>
            </w:tcBorders>
            <w:shd w:val="clear" w:color="auto" w:fill="auto"/>
            <w:tcMar>
              <w:top w:w="0" w:type="dxa"/>
              <w:left w:w="105" w:type="dxa"/>
              <w:bottom w:w="0" w:type="dxa"/>
              <w:right w:w="105" w:type="dxa"/>
            </w:tcMar>
            <w:vAlign w:val="center"/>
          </w:tcPr>
          <w:p w14:paraId="7AD6C2AF">
            <w:pPr>
              <w:pStyle w:val="14"/>
              <w:widowControl/>
              <w:jc w:val="center"/>
              <w:rPr>
                <w:color w:val="auto"/>
                <w:highlight w:val="none"/>
              </w:rPr>
            </w:pPr>
            <w:r>
              <w:rPr>
                <w:rFonts w:cs="Calibri"/>
                <w:color w:val="auto"/>
                <w:sz w:val="21"/>
                <w:szCs w:val="21"/>
                <w:highlight w:val="none"/>
              </w:rPr>
              <w:t>…</w:t>
            </w:r>
          </w:p>
        </w:tc>
        <w:tc>
          <w:tcPr>
            <w:tcW w:w="926" w:type="dxa"/>
            <w:tcBorders>
              <w:tl2br w:val="nil"/>
              <w:tr2bl w:val="nil"/>
            </w:tcBorders>
            <w:shd w:val="clear" w:color="auto" w:fill="auto"/>
            <w:tcMar>
              <w:top w:w="0" w:type="dxa"/>
              <w:left w:w="105" w:type="dxa"/>
              <w:bottom w:w="0" w:type="dxa"/>
              <w:right w:w="105" w:type="dxa"/>
            </w:tcMar>
            <w:vAlign w:val="center"/>
          </w:tcPr>
          <w:p w14:paraId="74AC3D7F">
            <w:pPr>
              <w:widowControl/>
              <w:jc w:val="left"/>
              <w:rPr>
                <w:color w:val="auto"/>
                <w:highlight w:val="none"/>
              </w:rPr>
            </w:pPr>
          </w:p>
        </w:tc>
        <w:tc>
          <w:tcPr>
            <w:tcW w:w="1474" w:type="dxa"/>
            <w:tcBorders>
              <w:tl2br w:val="nil"/>
              <w:tr2bl w:val="nil"/>
            </w:tcBorders>
            <w:shd w:val="clear" w:color="auto" w:fill="auto"/>
            <w:tcMar>
              <w:top w:w="0" w:type="dxa"/>
              <w:left w:w="105" w:type="dxa"/>
              <w:bottom w:w="0" w:type="dxa"/>
              <w:right w:w="105" w:type="dxa"/>
            </w:tcMar>
          </w:tcPr>
          <w:p w14:paraId="110E4860">
            <w:pPr>
              <w:widowControl/>
              <w:jc w:val="left"/>
              <w:rPr>
                <w:color w:val="auto"/>
                <w:highlight w:val="none"/>
              </w:rPr>
            </w:pPr>
          </w:p>
        </w:tc>
        <w:tc>
          <w:tcPr>
            <w:tcW w:w="1209" w:type="dxa"/>
            <w:tcBorders>
              <w:tl2br w:val="nil"/>
              <w:tr2bl w:val="nil"/>
            </w:tcBorders>
            <w:shd w:val="clear" w:color="auto" w:fill="auto"/>
            <w:tcMar>
              <w:top w:w="0" w:type="dxa"/>
              <w:left w:w="105" w:type="dxa"/>
              <w:bottom w:w="0" w:type="dxa"/>
              <w:right w:w="105" w:type="dxa"/>
            </w:tcMar>
            <w:vAlign w:val="center"/>
          </w:tcPr>
          <w:p w14:paraId="2F60825B">
            <w:pPr>
              <w:widowControl/>
              <w:jc w:val="left"/>
              <w:rPr>
                <w:color w:val="auto"/>
                <w:highlight w:val="none"/>
              </w:rPr>
            </w:pPr>
          </w:p>
        </w:tc>
        <w:tc>
          <w:tcPr>
            <w:tcW w:w="821" w:type="dxa"/>
            <w:tcBorders>
              <w:tl2br w:val="nil"/>
              <w:tr2bl w:val="nil"/>
            </w:tcBorders>
            <w:shd w:val="clear" w:color="auto" w:fill="auto"/>
            <w:tcMar>
              <w:top w:w="0" w:type="dxa"/>
              <w:left w:w="105" w:type="dxa"/>
              <w:bottom w:w="0" w:type="dxa"/>
              <w:right w:w="105" w:type="dxa"/>
            </w:tcMar>
          </w:tcPr>
          <w:p w14:paraId="74E88610">
            <w:pPr>
              <w:widowControl/>
              <w:jc w:val="left"/>
              <w:rPr>
                <w:color w:val="auto"/>
                <w:highlight w:val="none"/>
              </w:rPr>
            </w:pPr>
          </w:p>
        </w:tc>
        <w:tc>
          <w:tcPr>
            <w:tcW w:w="962" w:type="dxa"/>
            <w:tcBorders>
              <w:tl2br w:val="nil"/>
              <w:tr2bl w:val="nil"/>
            </w:tcBorders>
            <w:shd w:val="clear" w:color="auto" w:fill="auto"/>
            <w:tcMar>
              <w:top w:w="0" w:type="dxa"/>
              <w:left w:w="105" w:type="dxa"/>
              <w:bottom w:w="0" w:type="dxa"/>
              <w:right w:w="105" w:type="dxa"/>
            </w:tcMar>
          </w:tcPr>
          <w:p w14:paraId="6C3A05F3">
            <w:pPr>
              <w:widowControl/>
              <w:jc w:val="left"/>
              <w:rPr>
                <w:color w:val="auto"/>
                <w:highlight w:val="none"/>
              </w:rPr>
            </w:pPr>
          </w:p>
        </w:tc>
        <w:tc>
          <w:tcPr>
            <w:tcW w:w="558" w:type="dxa"/>
            <w:tcBorders>
              <w:tl2br w:val="nil"/>
              <w:tr2bl w:val="nil"/>
            </w:tcBorders>
            <w:shd w:val="clear" w:color="auto" w:fill="auto"/>
            <w:tcMar>
              <w:top w:w="0" w:type="dxa"/>
              <w:left w:w="105" w:type="dxa"/>
              <w:bottom w:w="0" w:type="dxa"/>
              <w:right w:w="105" w:type="dxa"/>
            </w:tcMar>
          </w:tcPr>
          <w:p w14:paraId="1691394D">
            <w:pPr>
              <w:widowControl/>
              <w:jc w:val="left"/>
              <w:rPr>
                <w:color w:val="auto"/>
                <w:highlight w:val="none"/>
              </w:rPr>
            </w:pPr>
          </w:p>
        </w:tc>
        <w:tc>
          <w:tcPr>
            <w:tcW w:w="1059" w:type="dxa"/>
            <w:tcBorders>
              <w:tl2br w:val="nil"/>
              <w:tr2bl w:val="nil"/>
            </w:tcBorders>
            <w:shd w:val="clear" w:color="auto" w:fill="auto"/>
            <w:tcMar>
              <w:top w:w="0" w:type="dxa"/>
              <w:left w:w="105" w:type="dxa"/>
              <w:bottom w:w="0" w:type="dxa"/>
              <w:right w:w="105" w:type="dxa"/>
            </w:tcMar>
          </w:tcPr>
          <w:p w14:paraId="177BBF4A">
            <w:pPr>
              <w:widowControl/>
              <w:jc w:val="left"/>
              <w:rPr>
                <w:color w:val="auto"/>
                <w:highlight w:val="none"/>
              </w:rPr>
            </w:pPr>
          </w:p>
        </w:tc>
        <w:tc>
          <w:tcPr>
            <w:tcW w:w="781" w:type="dxa"/>
            <w:tcBorders>
              <w:tl2br w:val="nil"/>
              <w:tr2bl w:val="nil"/>
            </w:tcBorders>
            <w:shd w:val="clear" w:color="auto" w:fill="auto"/>
            <w:tcMar>
              <w:top w:w="0" w:type="dxa"/>
              <w:left w:w="105" w:type="dxa"/>
              <w:bottom w:w="0" w:type="dxa"/>
              <w:right w:w="105" w:type="dxa"/>
            </w:tcMar>
          </w:tcPr>
          <w:p w14:paraId="031C4F10">
            <w:pPr>
              <w:widowControl/>
              <w:jc w:val="left"/>
              <w:rPr>
                <w:color w:val="auto"/>
                <w:highlight w:val="none"/>
              </w:rPr>
            </w:pPr>
          </w:p>
        </w:tc>
      </w:tr>
    </w:tbl>
    <w:p w14:paraId="1E9C7F37">
      <w:pPr>
        <w:pStyle w:val="14"/>
        <w:widowControl/>
        <w:rPr>
          <w:color w:val="auto"/>
          <w:highlight w:val="none"/>
        </w:rPr>
      </w:pPr>
      <w:r>
        <w:rPr>
          <w:rFonts w:hint="eastAsia" w:ascii="宋体" w:hAnsi="宋体" w:cs="宋体"/>
          <w:color w:val="auto"/>
          <w:sz w:val="21"/>
          <w:szCs w:val="21"/>
          <w:highlight w:val="none"/>
        </w:rPr>
        <w:t>★注意：</w:t>
      </w:r>
    </w:p>
    <w:p w14:paraId="72FBD1A8">
      <w:pPr>
        <w:pStyle w:val="14"/>
        <w:widowControl/>
        <w:rPr>
          <w:color w:val="auto"/>
          <w:highlight w:val="none"/>
        </w:rPr>
      </w:pPr>
      <w:r>
        <w:rPr>
          <w:rFonts w:hint="eastAsia" w:ascii="宋体" w:hAnsi="宋体" w:cs="宋体"/>
          <w:color w:val="auto"/>
          <w:sz w:val="21"/>
          <w:szCs w:val="21"/>
          <w:highlight w:val="none"/>
        </w:rPr>
        <w:t>1、本表应按照下列规定填写：</w:t>
      </w:r>
    </w:p>
    <w:p w14:paraId="102CBB78">
      <w:pPr>
        <w:pStyle w:val="14"/>
        <w:widowControl/>
        <w:rPr>
          <w:color w:val="auto"/>
          <w:highlight w:val="none"/>
        </w:rPr>
      </w:pPr>
      <w:r>
        <w:rPr>
          <w:rFonts w:hint="eastAsia" w:ascii="宋体" w:hAnsi="宋体" w:cs="宋体"/>
          <w:color w:val="auto"/>
          <w:sz w:val="21"/>
          <w:szCs w:val="21"/>
          <w:highlight w:val="none"/>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cs="Calibri"/>
          <w:color w:val="auto"/>
          <w:sz w:val="21"/>
          <w:szCs w:val="21"/>
          <w:highlight w:val="none"/>
        </w:rPr>
        <w:t>1</w:t>
      </w:r>
      <w:r>
        <w:rPr>
          <w:rFonts w:hint="eastAsia" w:ascii="宋体" w:hAnsi="宋体" w:cs="宋体"/>
          <w:color w:val="auto"/>
          <w:sz w:val="21"/>
          <w:szCs w:val="21"/>
          <w:highlight w:val="none"/>
        </w:rPr>
        <w:t>”时，本表中列示的“合同包”亦应为“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14:paraId="5884CCA4">
      <w:pPr>
        <w:pStyle w:val="14"/>
        <w:widowControl/>
        <w:rPr>
          <w:color w:val="auto"/>
          <w:highlight w:val="none"/>
        </w:rPr>
      </w:pPr>
      <w:r>
        <w:rPr>
          <w:rFonts w:hint="eastAsia" w:ascii="宋体" w:hAnsi="宋体" w:cs="宋体"/>
          <w:color w:val="auto"/>
          <w:sz w:val="21"/>
          <w:szCs w:val="21"/>
          <w:highlight w:val="none"/>
        </w:rPr>
        <w:t>1.2“投标标的”为货物的：</w:t>
      </w:r>
      <w:r>
        <w:rPr>
          <w:rStyle w:val="19"/>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19"/>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p>
    <w:p w14:paraId="064A8250">
      <w:pPr>
        <w:pStyle w:val="14"/>
        <w:widowControl/>
        <w:rPr>
          <w:color w:val="auto"/>
          <w:highlight w:val="none"/>
        </w:rPr>
      </w:pPr>
      <w:r>
        <w:rPr>
          <w:rFonts w:hint="eastAsia" w:ascii="宋体" w:hAnsi="宋体" w:cs="宋体"/>
          <w:color w:val="auto"/>
          <w:sz w:val="21"/>
          <w:szCs w:val="21"/>
          <w:highlight w:val="none"/>
        </w:rPr>
        <w:t>1.3“投标标的”为服务的：</w:t>
      </w:r>
      <w:r>
        <w:rPr>
          <w:rStyle w:val="19"/>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19"/>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p>
    <w:p w14:paraId="22091412">
      <w:pPr>
        <w:pStyle w:val="14"/>
        <w:widowControl/>
        <w:rPr>
          <w:color w:val="auto"/>
          <w:highlight w:val="none"/>
        </w:rPr>
      </w:pPr>
      <w:r>
        <w:rPr>
          <w:rFonts w:hint="eastAsia" w:ascii="宋体" w:hAnsi="宋体" w:cs="宋体"/>
          <w:color w:val="auto"/>
          <w:sz w:val="21"/>
          <w:szCs w:val="21"/>
          <w:highlight w:val="none"/>
        </w:rPr>
        <w:t>1.4同一合同包中，</w:t>
      </w:r>
      <w:r>
        <w:rPr>
          <w:rStyle w:val="19"/>
          <w:rFonts w:hint="eastAsia" w:ascii="宋体" w:hAnsi="宋体" w:cs="宋体"/>
          <w:color w:val="auto"/>
          <w:sz w:val="21"/>
          <w:szCs w:val="21"/>
          <w:highlight w:val="none"/>
        </w:rPr>
        <w:t>“单价（现场）”</w:t>
      </w:r>
      <w:r>
        <w:rPr>
          <w:rFonts w:hint="eastAsia" w:ascii="宋体" w:hAnsi="宋体" w:cs="宋体"/>
          <w:color w:val="auto"/>
          <w:sz w:val="21"/>
          <w:szCs w:val="21"/>
          <w:highlight w:val="none"/>
        </w:rPr>
        <w:t>×</w:t>
      </w:r>
      <w:r>
        <w:rPr>
          <w:rStyle w:val="19"/>
          <w:rFonts w:hint="eastAsia" w:ascii="宋体" w:hAnsi="宋体" w:cs="宋体"/>
          <w:color w:val="auto"/>
          <w:sz w:val="21"/>
          <w:szCs w:val="21"/>
          <w:highlight w:val="none"/>
        </w:rPr>
        <w:t>“数量”</w:t>
      </w:r>
      <w:r>
        <w:rPr>
          <w:rFonts w:hint="eastAsia" w:ascii="宋体" w:hAnsi="宋体" w:cs="宋体"/>
          <w:color w:val="auto"/>
          <w:sz w:val="21"/>
          <w:szCs w:val="21"/>
          <w:highlight w:val="none"/>
        </w:rPr>
        <w:t>=</w:t>
      </w:r>
      <w:r>
        <w:rPr>
          <w:rStyle w:val="19"/>
          <w:rFonts w:hint="eastAsia" w:ascii="宋体" w:hAnsi="宋体" w:cs="宋体"/>
          <w:color w:val="auto"/>
          <w:sz w:val="21"/>
          <w:szCs w:val="21"/>
          <w:highlight w:val="none"/>
        </w:rPr>
        <w:t>“总价（现场）”</w:t>
      </w:r>
      <w:r>
        <w:rPr>
          <w:rFonts w:hint="eastAsia" w:ascii="宋体" w:hAnsi="宋体" w:cs="宋体"/>
          <w:color w:val="auto"/>
          <w:sz w:val="21"/>
          <w:szCs w:val="21"/>
          <w:highlight w:val="none"/>
        </w:rPr>
        <w:t>，全部品目号</w:t>
      </w:r>
      <w:r>
        <w:rPr>
          <w:rStyle w:val="19"/>
          <w:rFonts w:hint="eastAsia" w:ascii="宋体" w:hAnsi="宋体" w:cs="宋体"/>
          <w:color w:val="auto"/>
          <w:sz w:val="21"/>
          <w:szCs w:val="21"/>
          <w:highlight w:val="none"/>
        </w:rPr>
        <w:t>“总价（现场）”</w:t>
      </w:r>
      <w:r>
        <w:rPr>
          <w:rFonts w:hint="eastAsia" w:ascii="宋体" w:hAnsi="宋体" w:cs="宋体"/>
          <w:color w:val="auto"/>
          <w:sz w:val="21"/>
          <w:szCs w:val="21"/>
          <w:highlight w:val="none"/>
        </w:rPr>
        <w:t>的合计金额应与《开标一览表》中相应合同包列示的</w:t>
      </w:r>
      <w:r>
        <w:rPr>
          <w:rStyle w:val="19"/>
          <w:rFonts w:hint="eastAsia" w:ascii="宋体" w:hAnsi="宋体" w:cs="宋体"/>
          <w:color w:val="auto"/>
          <w:sz w:val="21"/>
          <w:szCs w:val="21"/>
          <w:highlight w:val="none"/>
        </w:rPr>
        <w:t>“投标总价”</w:t>
      </w:r>
      <w:r>
        <w:rPr>
          <w:rFonts w:hint="eastAsia" w:ascii="宋体" w:hAnsi="宋体" w:cs="宋体"/>
          <w:color w:val="auto"/>
          <w:sz w:val="21"/>
          <w:szCs w:val="21"/>
          <w:highlight w:val="none"/>
        </w:rPr>
        <w:t>保持一致。</w:t>
      </w:r>
    </w:p>
    <w:p w14:paraId="510934AB">
      <w:pPr>
        <w:pStyle w:val="14"/>
        <w:widowControl/>
        <w:rPr>
          <w:color w:val="auto"/>
          <w:highlight w:val="none"/>
        </w:rPr>
      </w:pPr>
      <w:r>
        <w:rPr>
          <w:rFonts w:hint="eastAsia" w:ascii="宋体" w:hAnsi="宋体" w:cs="宋体"/>
          <w:color w:val="auto"/>
          <w:sz w:val="21"/>
          <w:szCs w:val="21"/>
          <w:highlight w:val="none"/>
        </w:rPr>
        <w:t>1.5若招标文件要求投标人对“备品备件价格、专用工具价格、技术服务费、安装调试费、检验培训费、运输费、保险费、税收”等进行报价的，请在本表的</w:t>
      </w:r>
      <w:r>
        <w:rPr>
          <w:rStyle w:val="19"/>
          <w:rFonts w:hint="eastAsia" w:ascii="宋体" w:hAnsi="宋体" w:cs="宋体"/>
          <w:color w:val="auto"/>
          <w:sz w:val="21"/>
          <w:szCs w:val="21"/>
          <w:highlight w:val="none"/>
        </w:rPr>
        <w:t>“备注”</w:t>
      </w:r>
      <w:r>
        <w:rPr>
          <w:rFonts w:hint="eastAsia" w:ascii="宋体" w:hAnsi="宋体" w:cs="宋体"/>
          <w:color w:val="auto"/>
          <w:sz w:val="21"/>
          <w:szCs w:val="21"/>
          <w:highlight w:val="none"/>
        </w:rPr>
        <w:t>项下填写。</w:t>
      </w:r>
    </w:p>
    <w:p w14:paraId="481AACC1">
      <w:pPr>
        <w:pStyle w:val="14"/>
        <w:widowControl/>
        <w:rPr>
          <w:color w:val="auto"/>
          <w:highlight w:val="none"/>
        </w:rPr>
      </w:pPr>
      <w:r>
        <w:rPr>
          <w:rFonts w:hint="eastAsia" w:ascii="宋体" w:hAnsi="宋体" w:cs="宋体"/>
          <w:color w:val="auto"/>
          <w:sz w:val="21"/>
          <w:szCs w:val="21"/>
          <w:highlight w:val="none"/>
        </w:rPr>
        <w:t>2、纸质投标文件正本中的本表应为原件。</w:t>
      </w:r>
    </w:p>
    <w:p w14:paraId="22ABE9AB">
      <w:pPr>
        <w:pStyle w:val="14"/>
        <w:widowControl/>
        <w:rPr>
          <w:color w:val="auto"/>
          <w:highlight w:val="none"/>
        </w:rPr>
      </w:pPr>
      <w:r>
        <w:rPr>
          <w:rFonts w:hint="eastAsia" w:ascii="宋体" w:hAnsi="宋体" w:cs="宋体"/>
          <w:color w:val="auto"/>
          <w:sz w:val="21"/>
          <w:szCs w:val="21"/>
          <w:highlight w:val="none"/>
        </w:rPr>
        <w:t> </w:t>
      </w:r>
    </w:p>
    <w:p w14:paraId="5D63C7BA">
      <w:pPr>
        <w:pStyle w:val="14"/>
        <w:widowControl/>
        <w:rPr>
          <w:color w:val="auto"/>
          <w:highlight w:val="none"/>
        </w:rPr>
      </w:pPr>
      <w:r>
        <w:rPr>
          <w:rFonts w:hint="eastAsia" w:ascii="宋体" w:hAnsi="宋体" w:cs="宋体"/>
          <w:color w:val="auto"/>
          <w:sz w:val="21"/>
          <w:szCs w:val="21"/>
          <w:highlight w:val="none"/>
        </w:rPr>
        <w:t> </w:t>
      </w:r>
    </w:p>
    <w:p w14:paraId="64D5E677">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43DE8D57">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6BD8CFAE">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5B6BA10B">
      <w:pPr>
        <w:pStyle w:val="14"/>
        <w:widowControl/>
        <w:rPr>
          <w:color w:val="auto"/>
          <w:highlight w:val="none"/>
        </w:rPr>
      </w:pPr>
      <w:r>
        <w:rPr>
          <w:rFonts w:hint="eastAsia" w:ascii="宋体" w:hAnsi="宋体" w:cs="宋体"/>
          <w:color w:val="auto"/>
          <w:sz w:val="21"/>
          <w:szCs w:val="21"/>
          <w:highlight w:val="none"/>
        </w:rPr>
        <w:t> </w:t>
      </w:r>
    </w:p>
    <w:p w14:paraId="5B60DCC6">
      <w:pPr>
        <w:pStyle w:val="14"/>
        <w:widowControl/>
        <w:rPr>
          <w:color w:val="auto"/>
          <w:highlight w:val="none"/>
        </w:rPr>
      </w:pPr>
      <w:r>
        <w:rPr>
          <w:rFonts w:hint="eastAsia" w:ascii="宋体" w:hAnsi="宋体" w:cs="宋体"/>
          <w:color w:val="auto"/>
          <w:sz w:val="21"/>
          <w:szCs w:val="21"/>
          <w:highlight w:val="none"/>
        </w:rPr>
        <w:t> </w:t>
      </w:r>
    </w:p>
    <w:p w14:paraId="495C82DF">
      <w:pPr>
        <w:pStyle w:val="14"/>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46844C8D">
      <w:pPr>
        <w:pStyle w:val="14"/>
        <w:widowControl/>
        <w:jc w:val="center"/>
        <w:rPr>
          <w:color w:val="auto"/>
          <w:highlight w:val="none"/>
        </w:rPr>
      </w:pPr>
      <w:r>
        <w:rPr>
          <w:rStyle w:val="19"/>
          <w:rFonts w:hint="eastAsia" w:ascii="宋体" w:hAnsi="宋体" w:cs="宋体"/>
          <w:color w:val="auto"/>
          <w:sz w:val="21"/>
          <w:szCs w:val="21"/>
          <w:highlight w:val="none"/>
        </w:rPr>
        <w:t>三、招标文件规定的价格扣除证明材料（若有）</w:t>
      </w:r>
    </w:p>
    <w:p w14:paraId="0CA3C9CE">
      <w:pPr>
        <w:pStyle w:val="14"/>
        <w:widowControl/>
        <w:jc w:val="center"/>
        <w:rPr>
          <w:color w:val="auto"/>
          <w:highlight w:val="none"/>
        </w:rPr>
      </w:pPr>
      <w:r>
        <w:rPr>
          <w:rStyle w:val="19"/>
          <w:rFonts w:hint="eastAsia" w:ascii="宋体" w:hAnsi="宋体" w:cs="宋体"/>
          <w:color w:val="auto"/>
          <w:sz w:val="21"/>
          <w:szCs w:val="21"/>
          <w:highlight w:val="none"/>
        </w:rPr>
        <w:t> </w:t>
      </w:r>
    </w:p>
    <w:p w14:paraId="58A4D803">
      <w:pPr>
        <w:pStyle w:val="14"/>
        <w:widowControl/>
        <w:jc w:val="center"/>
        <w:rPr>
          <w:color w:val="auto"/>
          <w:highlight w:val="none"/>
        </w:rPr>
      </w:pPr>
      <w:r>
        <w:rPr>
          <w:rStyle w:val="19"/>
          <w:rFonts w:hint="eastAsia" w:ascii="宋体" w:hAnsi="宋体" w:cs="宋体"/>
          <w:color w:val="auto"/>
          <w:sz w:val="21"/>
          <w:szCs w:val="21"/>
          <w:highlight w:val="none"/>
        </w:rPr>
        <w:t>三-1优先类节能产品、环境标志产品价格扣除证明材料（若有）</w:t>
      </w:r>
    </w:p>
    <w:p w14:paraId="5673E211">
      <w:pPr>
        <w:pStyle w:val="14"/>
        <w:widowControl/>
        <w:jc w:val="center"/>
        <w:rPr>
          <w:color w:val="auto"/>
          <w:highlight w:val="none"/>
        </w:rPr>
      </w:pPr>
      <w:r>
        <w:rPr>
          <w:rStyle w:val="19"/>
          <w:rFonts w:hint="eastAsia" w:ascii="宋体" w:hAnsi="宋体" w:cs="宋体"/>
          <w:color w:val="auto"/>
          <w:sz w:val="21"/>
          <w:szCs w:val="21"/>
          <w:highlight w:val="none"/>
        </w:rPr>
        <w:t> </w:t>
      </w:r>
    </w:p>
    <w:p w14:paraId="7E4009DF">
      <w:pPr>
        <w:pStyle w:val="14"/>
        <w:widowControl/>
        <w:jc w:val="center"/>
        <w:rPr>
          <w:color w:val="auto"/>
          <w:highlight w:val="none"/>
        </w:rPr>
      </w:pPr>
      <w:r>
        <w:rPr>
          <w:rStyle w:val="19"/>
          <w:rFonts w:hint="eastAsia" w:ascii="宋体" w:hAnsi="宋体" w:cs="宋体"/>
          <w:color w:val="auto"/>
          <w:sz w:val="21"/>
          <w:szCs w:val="21"/>
          <w:highlight w:val="none"/>
        </w:rPr>
        <w:t>三-1-①优先类节能产品、环境标志产品统计表（价格扣除适用，若有）</w:t>
      </w:r>
    </w:p>
    <w:p w14:paraId="1E6D75C3">
      <w:pPr>
        <w:pStyle w:val="14"/>
        <w:widowControl/>
        <w:rPr>
          <w:color w:val="auto"/>
          <w:highlight w:val="none"/>
        </w:rPr>
      </w:pPr>
      <w:r>
        <w:rPr>
          <w:rFonts w:hint="eastAsia" w:ascii="宋体" w:hAnsi="宋体" w:cs="宋体"/>
          <w:color w:val="auto"/>
          <w:sz w:val="21"/>
          <w:szCs w:val="21"/>
          <w:highlight w:val="none"/>
        </w:rPr>
        <w:t> </w:t>
      </w:r>
    </w:p>
    <w:p w14:paraId="2599B15E">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61C86A84">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7"/>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14:paraId="2150BBA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6D0E7B71">
            <w:pPr>
              <w:widowControl/>
              <w:jc w:val="left"/>
              <w:rPr>
                <w:color w:val="auto"/>
                <w:highlight w:val="none"/>
              </w:rPr>
            </w:pPr>
          </w:p>
        </w:tc>
        <w:tc>
          <w:tcPr>
            <w:tcW w:w="7305" w:type="dxa"/>
            <w:gridSpan w:val="6"/>
            <w:tcBorders>
              <w:top w:val="nil"/>
              <w:left w:val="nil"/>
              <w:bottom w:val="nil"/>
              <w:right w:val="nil"/>
            </w:tcBorders>
            <w:shd w:val="clear" w:color="auto" w:fill="auto"/>
            <w:tcMar>
              <w:top w:w="0" w:type="dxa"/>
              <w:left w:w="105" w:type="dxa"/>
              <w:bottom w:w="0" w:type="dxa"/>
              <w:right w:w="105" w:type="dxa"/>
            </w:tcMar>
            <w:vAlign w:val="center"/>
          </w:tcPr>
          <w:p w14:paraId="7DC4736C">
            <w:pPr>
              <w:pStyle w:val="14"/>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14:paraId="429DA6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F298050">
            <w:pPr>
              <w:pStyle w:val="14"/>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4802F5C">
            <w:pPr>
              <w:pStyle w:val="14"/>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3D017E8">
            <w:pPr>
              <w:pStyle w:val="14"/>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FE3F169">
            <w:pPr>
              <w:pStyle w:val="14"/>
              <w:widowControl/>
              <w:jc w:val="center"/>
              <w:rPr>
                <w:color w:val="auto"/>
                <w:highlight w:val="none"/>
              </w:rPr>
            </w:pPr>
            <w:r>
              <w:rPr>
                <w:rFonts w:hint="eastAsia" w:ascii="宋体" w:hAnsi="宋体" w:cs="宋体"/>
                <w:color w:val="auto"/>
                <w:sz w:val="21"/>
                <w:szCs w:val="21"/>
                <w:highlight w:val="none"/>
              </w:rPr>
              <w:t>单价</w:t>
            </w:r>
          </w:p>
          <w:p w14:paraId="5B38CFE5">
            <w:pPr>
              <w:pStyle w:val="14"/>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E637066">
            <w:pPr>
              <w:pStyle w:val="14"/>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F2D212E">
            <w:pPr>
              <w:pStyle w:val="14"/>
              <w:widowControl/>
              <w:jc w:val="center"/>
              <w:rPr>
                <w:color w:val="auto"/>
                <w:highlight w:val="none"/>
              </w:rPr>
            </w:pPr>
            <w:r>
              <w:rPr>
                <w:rFonts w:hint="eastAsia" w:ascii="宋体" w:hAnsi="宋体" w:cs="宋体"/>
                <w:color w:val="auto"/>
                <w:sz w:val="21"/>
                <w:szCs w:val="21"/>
                <w:highlight w:val="none"/>
              </w:rPr>
              <w:t>总价</w:t>
            </w:r>
          </w:p>
          <w:p w14:paraId="5B8AF3BC">
            <w:pPr>
              <w:pStyle w:val="14"/>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6DFC555">
            <w:pPr>
              <w:pStyle w:val="14"/>
              <w:widowControl/>
              <w:jc w:val="center"/>
              <w:rPr>
                <w:color w:val="auto"/>
                <w:highlight w:val="none"/>
              </w:rPr>
            </w:pPr>
            <w:r>
              <w:rPr>
                <w:rFonts w:hint="eastAsia" w:ascii="宋体" w:hAnsi="宋体" w:cs="宋体"/>
                <w:color w:val="auto"/>
                <w:sz w:val="21"/>
                <w:szCs w:val="21"/>
                <w:highlight w:val="none"/>
              </w:rPr>
              <w:t>认证种类</w:t>
            </w:r>
          </w:p>
        </w:tc>
      </w:tr>
      <w:tr w14:paraId="667A2E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14:paraId="589B5AA5">
            <w:pPr>
              <w:pStyle w:val="14"/>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396D9BF">
            <w:pPr>
              <w:pStyle w:val="14"/>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7FA4301">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7075EF1">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A1FE1A1">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1661F8B">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4A7B8F2">
            <w:pPr>
              <w:widowControl/>
              <w:jc w:val="left"/>
              <w:rPr>
                <w:color w:val="auto"/>
                <w:highlight w:val="none"/>
              </w:rPr>
            </w:pPr>
          </w:p>
        </w:tc>
      </w:tr>
      <w:tr w14:paraId="4EC054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7F4E2D55">
            <w:pPr>
              <w:rPr>
                <w:rFonts w:ascii="宋体"/>
                <w:color w:val="auto"/>
                <w:sz w:val="24"/>
                <w:szCs w:val="24"/>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D2BFDBD">
            <w:pPr>
              <w:pStyle w:val="14"/>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080452B">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6347A82">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509CB48">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91BEA4E">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35BACF4">
            <w:pPr>
              <w:widowControl/>
              <w:jc w:val="left"/>
              <w:rPr>
                <w:color w:val="auto"/>
                <w:highlight w:val="none"/>
              </w:rPr>
            </w:pPr>
          </w:p>
        </w:tc>
      </w:tr>
      <w:tr w14:paraId="69C2D0D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431011A">
            <w:pPr>
              <w:pStyle w:val="14"/>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shd w:val="clear" w:color="auto" w:fill="auto"/>
            <w:tcMar>
              <w:top w:w="0" w:type="dxa"/>
              <w:left w:w="105" w:type="dxa"/>
              <w:bottom w:w="0" w:type="dxa"/>
              <w:right w:w="105" w:type="dxa"/>
            </w:tcMar>
          </w:tcPr>
          <w:p w14:paraId="6AF0629B">
            <w:pPr>
              <w:pStyle w:val="14"/>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141BCE72">
            <w:pPr>
              <w:pStyle w:val="14"/>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34888464">
            <w:pPr>
              <w:pStyle w:val="14"/>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49D2296D">
      <w:pPr>
        <w:pStyle w:val="14"/>
        <w:widowControl/>
        <w:rPr>
          <w:color w:val="auto"/>
          <w:highlight w:val="none"/>
        </w:rPr>
      </w:pPr>
      <w:r>
        <w:rPr>
          <w:rFonts w:hint="eastAsia" w:ascii="宋体" w:hAnsi="宋体" w:cs="宋体"/>
          <w:color w:val="auto"/>
          <w:sz w:val="21"/>
          <w:szCs w:val="21"/>
          <w:highlight w:val="none"/>
        </w:rPr>
        <w:t>★注意：</w:t>
      </w:r>
    </w:p>
    <w:p w14:paraId="4B7A4EDE">
      <w:pPr>
        <w:pStyle w:val="14"/>
        <w:widowControl/>
        <w:rPr>
          <w:color w:val="auto"/>
          <w:highlight w:val="none"/>
        </w:rPr>
      </w:pPr>
      <w:r>
        <w:rPr>
          <w:rFonts w:hint="eastAsia" w:ascii="宋体" w:hAnsi="宋体" w:cs="宋体"/>
          <w:color w:val="auto"/>
          <w:sz w:val="21"/>
          <w:szCs w:val="21"/>
          <w:highlight w:val="none"/>
        </w:rPr>
        <w:t>1、对节能、环境标志产品计算价格扣除时，只依据投标文件</w:t>
      </w:r>
      <w:r>
        <w:rPr>
          <w:rStyle w:val="19"/>
          <w:rFonts w:hint="eastAsia" w:ascii="宋体" w:hAnsi="宋体" w:cs="宋体"/>
          <w:color w:val="auto"/>
          <w:sz w:val="21"/>
          <w:szCs w:val="21"/>
          <w:highlight w:val="none"/>
        </w:rPr>
        <w:t>“三</w:t>
      </w:r>
      <w:r>
        <w:rPr>
          <w:rStyle w:val="19"/>
          <w:rFonts w:cs="Calibri"/>
          <w:color w:val="auto"/>
          <w:sz w:val="21"/>
          <w:szCs w:val="21"/>
          <w:highlight w:val="none"/>
        </w:rPr>
        <w:t>-1-</w:t>
      </w:r>
      <w:r>
        <w:rPr>
          <w:rStyle w:val="19"/>
          <w:rFonts w:hint="eastAsia" w:ascii="宋体" w:hAnsi="宋体" w:cs="宋体"/>
          <w:color w:val="auto"/>
          <w:sz w:val="21"/>
          <w:szCs w:val="21"/>
          <w:highlight w:val="none"/>
        </w:rPr>
        <w:t>②优先类节能产品、环境标志产品证明材料（价格扣除适用，若有）”。</w:t>
      </w:r>
    </w:p>
    <w:p w14:paraId="37EAAE46">
      <w:pPr>
        <w:pStyle w:val="14"/>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75565FA9">
      <w:pPr>
        <w:pStyle w:val="14"/>
        <w:widowControl/>
        <w:rPr>
          <w:color w:val="auto"/>
          <w:highlight w:val="none"/>
        </w:rPr>
      </w:pPr>
      <w:r>
        <w:rPr>
          <w:rFonts w:hint="eastAsia" w:ascii="宋体" w:hAnsi="宋体" w:cs="宋体"/>
          <w:color w:val="auto"/>
          <w:sz w:val="21"/>
          <w:szCs w:val="21"/>
          <w:highlight w:val="none"/>
        </w:rPr>
        <w:t>3、具体统计、计算：</w:t>
      </w:r>
    </w:p>
    <w:p w14:paraId="2A093FE7">
      <w:pPr>
        <w:pStyle w:val="14"/>
        <w:widowControl/>
        <w:rPr>
          <w:color w:val="auto"/>
          <w:highlight w:val="none"/>
        </w:rPr>
      </w:pPr>
      <w:r>
        <w:rPr>
          <w:rFonts w:hint="eastAsia" w:ascii="宋体" w:hAnsi="宋体" w:cs="宋体"/>
          <w:color w:val="auto"/>
          <w:sz w:val="21"/>
          <w:szCs w:val="21"/>
          <w:highlight w:val="none"/>
        </w:rPr>
        <w:t>3.1若节能、环境标志产品仅是构成投标产品的部件、组件或零件，则该投标产品不享受鼓励优惠政策。同一品目中各认证证书不重复计算价格扣除。强制类节能产品不享受价格扣除。</w:t>
      </w:r>
    </w:p>
    <w:p w14:paraId="49336EFC">
      <w:pPr>
        <w:pStyle w:val="14"/>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14:paraId="54952C01">
      <w:pPr>
        <w:pStyle w:val="14"/>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14:paraId="27C46B03">
      <w:pPr>
        <w:pStyle w:val="14"/>
        <w:widowControl/>
        <w:rPr>
          <w:color w:val="auto"/>
          <w:highlight w:val="none"/>
        </w:rPr>
      </w:pPr>
      <w:r>
        <w:rPr>
          <w:rFonts w:hint="eastAsia" w:ascii="宋体" w:hAnsi="宋体" w:cs="宋体"/>
          <w:color w:val="auto"/>
          <w:sz w:val="21"/>
          <w:szCs w:val="21"/>
          <w:highlight w:val="none"/>
        </w:rPr>
        <w:t>3.4若无节能、环境标志产品，不填写本表，否则，</w:t>
      </w:r>
      <w:r>
        <w:rPr>
          <w:rStyle w:val="19"/>
          <w:rFonts w:hint="eastAsia" w:ascii="宋体" w:hAnsi="宋体" w:cs="宋体"/>
          <w:color w:val="auto"/>
          <w:sz w:val="21"/>
          <w:szCs w:val="21"/>
          <w:highlight w:val="none"/>
        </w:rPr>
        <w:t>视为提供虚假材料。</w:t>
      </w:r>
    </w:p>
    <w:p w14:paraId="69721CD2">
      <w:pPr>
        <w:pStyle w:val="14"/>
        <w:widowControl/>
        <w:rPr>
          <w:color w:val="auto"/>
          <w:highlight w:val="none"/>
        </w:rPr>
      </w:pPr>
      <w:r>
        <w:rPr>
          <w:rFonts w:hint="eastAsia" w:ascii="宋体" w:hAnsi="宋体" w:cs="宋体"/>
          <w:color w:val="auto"/>
          <w:sz w:val="21"/>
          <w:szCs w:val="21"/>
          <w:highlight w:val="none"/>
        </w:rPr>
        <w:t>4、纸质投标文件正本中的本表（若有）应为原件。</w:t>
      </w:r>
    </w:p>
    <w:p w14:paraId="5535167B">
      <w:pPr>
        <w:pStyle w:val="14"/>
        <w:widowControl/>
        <w:rPr>
          <w:color w:val="auto"/>
          <w:highlight w:val="none"/>
        </w:rPr>
      </w:pPr>
      <w:r>
        <w:rPr>
          <w:rFonts w:hint="eastAsia" w:ascii="宋体" w:hAnsi="宋体" w:cs="宋体"/>
          <w:color w:val="auto"/>
          <w:sz w:val="21"/>
          <w:szCs w:val="21"/>
          <w:highlight w:val="none"/>
        </w:rPr>
        <w:t> </w:t>
      </w:r>
    </w:p>
    <w:p w14:paraId="567E0624">
      <w:pPr>
        <w:pStyle w:val="14"/>
        <w:widowControl/>
        <w:rPr>
          <w:color w:val="auto"/>
          <w:highlight w:val="none"/>
        </w:rPr>
      </w:pPr>
      <w:r>
        <w:rPr>
          <w:rFonts w:hint="eastAsia" w:ascii="宋体" w:hAnsi="宋体" w:cs="宋体"/>
          <w:color w:val="auto"/>
          <w:sz w:val="21"/>
          <w:szCs w:val="21"/>
          <w:highlight w:val="none"/>
        </w:rPr>
        <w:t> </w:t>
      </w:r>
    </w:p>
    <w:p w14:paraId="38E89D52">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F2E9BF7">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35B7335F">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0F085A27">
      <w:pPr>
        <w:pStyle w:val="14"/>
        <w:widowControl/>
        <w:rPr>
          <w:color w:val="auto"/>
          <w:highlight w:val="none"/>
        </w:rPr>
      </w:pPr>
      <w:r>
        <w:rPr>
          <w:rStyle w:val="19"/>
          <w:rFonts w:hint="eastAsia" w:ascii="宋体" w:hAnsi="宋体" w:cs="宋体"/>
          <w:color w:val="auto"/>
          <w:sz w:val="21"/>
          <w:szCs w:val="21"/>
          <w:highlight w:val="none"/>
        </w:rPr>
        <w:t> </w:t>
      </w:r>
    </w:p>
    <w:p w14:paraId="6EA2AF86">
      <w:pPr>
        <w:pStyle w:val="14"/>
        <w:widowControl/>
        <w:rPr>
          <w:color w:val="auto"/>
          <w:highlight w:val="none"/>
        </w:rPr>
      </w:pPr>
      <w:r>
        <w:rPr>
          <w:rStyle w:val="19"/>
          <w:rFonts w:hint="eastAsia" w:ascii="宋体" w:hAnsi="宋体" w:cs="宋体"/>
          <w:color w:val="auto"/>
          <w:sz w:val="21"/>
          <w:szCs w:val="21"/>
          <w:highlight w:val="none"/>
        </w:rPr>
        <w:t> </w:t>
      </w:r>
    </w:p>
    <w:p w14:paraId="2D97BD89">
      <w:pPr>
        <w:pStyle w:val="14"/>
        <w:widowControl/>
        <w:jc w:val="center"/>
        <w:rPr>
          <w:rStyle w:val="19"/>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5823E41C">
      <w:pPr>
        <w:pStyle w:val="14"/>
        <w:widowControl/>
        <w:jc w:val="center"/>
        <w:rPr>
          <w:rStyle w:val="19"/>
          <w:rFonts w:ascii="宋体" w:hAnsi="宋体" w:cs="宋体"/>
          <w:color w:val="auto"/>
          <w:sz w:val="21"/>
          <w:szCs w:val="21"/>
          <w:highlight w:val="none"/>
        </w:rPr>
      </w:pPr>
    </w:p>
    <w:p w14:paraId="5CE89556">
      <w:pPr>
        <w:pStyle w:val="14"/>
        <w:widowControl/>
        <w:jc w:val="center"/>
        <w:rPr>
          <w:color w:val="auto"/>
          <w:highlight w:val="none"/>
        </w:rPr>
      </w:pPr>
      <w:r>
        <w:rPr>
          <w:rStyle w:val="19"/>
          <w:rFonts w:hint="eastAsia" w:ascii="宋体" w:hAnsi="宋体" w:cs="宋体"/>
          <w:color w:val="auto"/>
          <w:sz w:val="21"/>
          <w:szCs w:val="21"/>
          <w:highlight w:val="none"/>
        </w:rPr>
        <w:t>三-1-②优先类节能产品、环境标志产品证明材料（价格扣除适用，若有）</w:t>
      </w:r>
    </w:p>
    <w:p w14:paraId="34705040">
      <w:pPr>
        <w:pStyle w:val="14"/>
        <w:widowControl/>
        <w:rPr>
          <w:color w:val="auto"/>
          <w:highlight w:val="none"/>
        </w:rPr>
      </w:pPr>
      <w:r>
        <w:rPr>
          <w:rStyle w:val="19"/>
          <w:rFonts w:hint="eastAsia" w:ascii="宋体" w:hAnsi="宋体" w:cs="宋体"/>
          <w:color w:val="auto"/>
          <w:sz w:val="21"/>
          <w:szCs w:val="21"/>
          <w:highlight w:val="none"/>
        </w:rPr>
        <w:t> </w:t>
      </w:r>
    </w:p>
    <w:p w14:paraId="11907675">
      <w:pPr>
        <w:pStyle w:val="14"/>
        <w:widowControl/>
        <w:rPr>
          <w:color w:val="auto"/>
          <w:highlight w:val="none"/>
        </w:rPr>
      </w:pPr>
      <w:r>
        <w:rPr>
          <w:rStyle w:val="19"/>
          <w:rFonts w:hint="eastAsia" w:ascii="宋体" w:hAnsi="宋体" w:cs="宋体"/>
          <w:color w:val="auto"/>
          <w:sz w:val="21"/>
          <w:szCs w:val="21"/>
          <w:highlight w:val="none"/>
        </w:rPr>
        <w:t> </w:t>
      </w:r>
    </w:p>
    <w:p w14:paraId="7C778F94">
      <w:pPr>
        <w:pStyle w:val="14"/>
        <w:widowControl/>
        <w:jc w:val="center"/>
        <w:rPr>
          <w:color w:val="auto"/>
          <w:highlight w:val="none"/>
        </w:rPr>
      </w:pPr>
      <w:r>
        <w:rPr>
          <w:rFonts w:hint="eastAsia" w:ascii="宋体" w:hAnsi="宋体" w:cs="宋体"/>
          <w:color w:val="auto"/>
          <w:sz w:val="21"/>
          <w:szCs w:val="21"/>
          <w:highlight w:val="none"/>
        </w:rPr>
        <w:t>编制说明</w:t>
      </w:r>
    </w:p>
    <w:p w14:paraId="0CD3C494">
      <w:pPr>
        <w:pStyle w:val="14"/>
        <w:widowControl/>
        <w:jc w:val="center"/>
        <w:rPr>
          <w:color w:val="auto"/>
          <w:highlight w:val="none"/>
        </w:rPr>
      </w:pPr>
      <w:r>
        <w:rPr>
          <w:rFonts w:hint="eastAsia" w:ascii="宋体" w:hAnsi="宋体" w:cs="宋体"/>
          <w:color w:val="auto"/>
          <w:sz w:val="21"/>
          <w:szCs w:val="21"/>
          <w:highlight w:val="none"/>
        </w:rPr>
        <w:t> </w:t>
      </w:r>
    </w:p>
    <w:p w14:paraId="7EB40119">
      <w:pPr>
        <w:pStyle w:val="14"/>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14:paraId="49DAAF23">
      <w:pPr>
        <w:pStyle w:val="14"/>
        <w:widowControl/>
        <w:rPr>
          <w:color w:val="auto"/>
          <w:highlight w:val="none"/>
        </w:rPr>
      </w:pPr>
      <w:r>
        <w:rPr>
          <w:rFonts w:hint="eastAsia" w:ascii="宋体" w:hAnsi="宋体" w:cs="宋体"/>
          <w:color w:val="auto"/>
          <w:sz w:val="21"/>
          <w:szCs w:val="21"/>
          <w:highlight w:val="none"/>
        </w:rPr>
        <w:t> </w:t>
      </w:r>
    </w:p>
    <w:p w14:paraId="6561A0A7">
      <w:pPr>
        <w:pStyle w:val="14"/>
        <w:widowControl/>
        <w:rPr>
          <w:color w:val="auto"/>
          <w:highlight w:val="none"/>
        </w:rPr>
      </w:pPr>
      <w:r>
        <w:rPr>
          <w:rStyle w:val="19"/>
          <w:rFonts w:hint="eastAsia" w:ascii="宋体" w:hAnsi="宋体" w:cs="宋体"/>
          <w:color w:val="auto"/>
          <w:sz w:val="21"/>
          <w:szCs w:val="21"/>
          <w:highlight w:val="none"/>
        </w:rPr>
        <w:t> </w:t>
      </w:r>
    </w:p>
    <w:p w14:paraId="4E6BB874">
      <w:pPr>
        <w:pStyle w:val="14"/>
        <w:widowControl/>
        <w:jc w:val="center"/>
        <w:rPr>
          <w:rStyle w:val="19"/>
          <w:rFonts w:ascii="宋体" w:hAnsi="宋体" w:cs="宋体"/>
          <w:color w:val="auto"/>
          <w:sz w:val="21"/>
          <w:szCs w:val="21"/>
          <w:highlight w:val="none"/>
        </w:rPr>
      </w:pPr>
    </w:p>
    <w:p w14:paraId="3BEC7845">
      <w:pPr>
        <w:pStyle w:val="14"/>
        <w:widowControl/>
        <w:jc w:val="center"/>
        <w:rPr>
          <w:color w:val="auto"/>
          <w:highlight w:val="none"/>
        </w:rPr>
      </w:pPr>
      <w:r>
        <w:rPr>
          <w:rStyle w:val="19"/>
          <w:rFonts w:hint="eastAsia" w:ascii="宋体" w:hAnsi="宋体" w:cs="宋体"/>
          <w:color w:val="auto"/>
          <w:sz w:val="21"/>
          <w:szCs w:val="21"/>
          <w:highlight w:val="none"/>
        </w:rPr>
        <w:t>三-2小型、微型企业产品等价格扣除证明材料（若有）</w:t>
      </w:r>
    </w:p>
    <w:p w14:paraId="0C924B13">
      <w:pPr>
        <w:pStyle w:val="14"/>
        <w:widowControl/>
        <w:jc w:val="center"/>
        <w:rPr>
          <w:color w:val="auto"/>
          <w:highlight w:val="none"/>
        </w:rPr>
      </w:pPr>
      <w:r>
        <w:rPr>
          <w:rStyle w:val="19"/>
          <w:rFonts w:hint="eastAsia" w:ascii="宋体" w:hAnsi="宋体" w:cs="宋体"/>
          <w:color w:val="auto"/>
          <w:sz w:val="21"/>
          <w:szCs w:val="21"/>
          <w:highlight w:val="none"/>
        </w:rPr>
        <w:t> </w:t>
      </w:r>
    </w:p>
    <w:p w14:paraId="65772B7E">
      <w:pPr>
        <w:pStyle w:val="14"/>
        <w:widowControl/>
        <w:jc w:val="center"/>
        <w:rPr>
          <w:color w:val="auto"/>
          <w:highlight w:val="none"/>
        </w:rPr>
      </w:pPr>
      <w:r>
        <w:rPr>
          <w:rStyle w:val="19"/>
          <w:rFonts w:hint="eastAsia" w:ascii="宋体" w:hAnsi="宋体" w:cs="宋体"/>
          <w:color w:val="auto"/>
          <w:sz w:val="21"/>
          <w:szCs w:val="21"/>
          <w:highlight w:val="none"/>
        </w:rPr>
        <w:t>三-2-①小型、微型企业产品等统计表（价格扣除适用，若有）</w:t>
      </w:r>
    </w:p>
    <w:p w14:paraId="28C9AC2C">
      <w:pPr>
        <w:pStyle w:val="14"/>
        <w:widowControl/>
        <w:rPr>
          <w:color w:val="auto"/>
          <w:highlight w:val="none"/>
        </w:rPr>
      </w:pPr>
      <w:r>
        <w:rPr>
          <w:rFonts w:hint="eastAsia" w:ascii="宋体" w:hAnsi="宋体" w:cs="宋体"/>
          <w:color w:val="auto"/>
          <w:sz w:val="21"/>
          <w:szCs w:val="21"/>
          <w:highlight w:val="none"/>
        </w:rPr>
        <w:t> </w:t>
      </w:r>
    </w:p>
    <w:p w14:paraId="4F404ADB">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6AD3F33A">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7"/>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1"/>
        <w:gridCol w:w="1205"/>
        <w:gridCol w:w="1072"/>
        <w:gridCol w:w="1000"/>
        <w:gridCol w:w="719"/>
        <w:gridCol w:w="1000"/>
        <w:gridCol w:w="1128"/>
        <w:gridCol w:w="1185"/>
      </w:tblGrid>
      <w:tr w14:paraId="7ADDD6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EDA44AD">
            <w:pPr>
              <w:widowControl/>
              <w:jc w:val="left"/>
              <w:rPr>
                <w:color w:val="auto"/>
                <w:highlight w:val="none"/>
              </w:rPr>
            </w:pPr>
          </w:p>
        </w:tc>
        <w:tc>
          <w:tcPr>
            <w:tcW w:w="7305" w:type="dxa"/>
            <w:gridSpan w:val="7"/>
            <w:tcBorders>
              <w:top w:val="nil"/>
              <w:left w:val="nil"/>
              <w:bottom w:val="nil"/>
              <w:right w:val="nil"/>
            </w:tcBorders>
            <w:shd w:val="clear" w:color="auto" w:fill="auto"/>
            <w:tcMar>
              <w:top w:w="0" w:type="dxa"/>
              <w:left w:w="105" w:type="dxa"/>
              <w:bottom w:w="0" w:type="dxa"/>
              <w:right w:w="105" w:type="dxa"/>
            </w:tcMar>
            <w:vAlign w:val="center"/>
          </w:tcPr>
          <w:p w14:paraId="296F7C01">
            <w:pPr>
              <w:pStyle w:val="14"/>
              <w:widowControl/>
              <w:jc w:val="center"/>
              <w:rPr>
                <w:color w:val="auto"/>
                <w:highlight w:val="none"/>
              </w:rPr>
            </w:pPr>
            <w:r>
              <w:rPr>
                <w:rFonts w:hint="eastAsia" w:ascii="宋体" w:hAnsi="宋体" w:cs="宋体"/>
                <w:color w:val="auto"/>
                <w:sz w:val="21"/>
                <w:szCs w:val="21"/>
                <w:highlight w:val="none"/>
              </w:rPr>
              <w:t>合同包内属于小型、微型企业产品等的情况</w:t>
            </w:r>
          </w:p>
        </w:tc>
      </w:tr>
      <w:tr w14:paraId="2C334B0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6DD23BA4">
            <w:pPr>
              <w:pStyle w:val="14"/>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C7015E4">
            <w:pPr>
              <w:pStyle w:val="14"/>
              <w:widowControl/>
              <w:jc w:val="center"/>
              <w:rPr>
                <w:color w:val="auto"/>
                <w:highlight w:val="none"/>
              </w:rPr>
            </w:pPr>
            <w:r>
              <w:rPr>
                <w:rFonts w:hint="eastAsia" w:ascii="宋体" w:hAnsi="宋体" w:cs="宋体"/>
                <w:color w:val="auto"/>
                <w:sz w:val="21"/>
                <w:szCs w:val="21"/>
                <w:highlight w:val="none"/>
              </w:rPr>
              <w:t>品目号</w:t>
            </w:r>
          </w:p>
        </w:tc>
        <w:tc>
          <w:tcPr>
            <w:tcW w:w="1080" w:type="dxa"/>
            <w:tcBorders>
              <w:top w:val="nil"/>
              <w:left w:val="nil"/>
              <w:bottom w:val="nil"/>
              <w:right w:val="nil"/>
            </w:tcBorders>
            <w:shd w:val="clear" w:color="auto" w:fill="auto"/>
            <w:tcMar>
              <w:top w:w="0" w:type="dxa"/>
              <w:left w:w="105" w:type="dxa"/>
              <w:bottom w:w="0" w:type="dxa"/>
              <w:right w:w="105" w:type="dxa"/>
            </w:tcMar>
            <w:vAlign w:val="center"/>
          </w:tcPr>
          <w:p w14:paraId="293F0681">
            <w:pPr>
              <w:pStyle w:val="14"/>
              <w:widowControl/>
              <w:jc w:val="center"/>
              <w:rPr>
                <w:color w:val="auto"/>
                <w:highlight w:val="none"/>
              </w:rPr>
            </w:pPr>
            <w:r>
              <w:rPr>
                <w:rFonts w:hint="eastAsia" w:ascii="宋体" w:hAnsi="宋体" w:cs="宋体"/>
                <w:color w:val="auto"/>
                <w:sz w:val="21"/>
                <w:szCs w:val="21"/>
                <w:highlight w:val="none"/>
              </w:rPr>
              <w:t>采购标的</w:t>
            </w: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1FD26D60">
            <w:pPr>
              <w:pStyle w:val="14"/>
              <w:widowControl/>
              <w:jc w:val="center"/>
              <w:rPr>
                <w:color w:val="auto"/>
                <w:highlight w:val="none"/>
              </w:rPr>
            </w:pPr>
            <w:r>
              <w:rPr>
                <w:rFonts w:hint="eastAsia" w:ascii="宋体" w:hAnsi="宋体" w:cs="宋体"/>
                <w:color w:val="auto"/>
                <w:sz w:val="21"/>
                <w:szCs w:val="21"/>
                <w:highlight w:val="none"/>
              </w:rPr>
              <w:t>单价</w:t>
            </w:r>
          </w:p>
          <w:p w14:paraId="4176FAF9">
            <w:pPr>
              <w:pStyle w:val="14"/>
              <w:widowControl/>
              <w:jc w:val="center"/>
              <w:rPr>
                <w:color w:val="auto"/>
                <w:highlight w:val="none"/>
              </w:rPr>
            </w:pPr>
            <w:r>
              <w:rPr>
                <w:rFonts w:hint="eastAsia" w:ascii="宋体" w:hAnsi="宋体" w:cs="宋体"/>
                <w:color w:val="auto"/>
                <w:sz w:val="21"/>
                <w:szCs w:val="21"/>
                <w:highlight w:val="none"/>
              </w:rPr>
              <w:t>（现场）</w:t>
            </w:r>
          </w:p>
        </w:tc>
        <w:tc>
          <w:tcPr>
            <w:tcW w:w="705" w:type="dxa"/>
            <w:tcBorders>
              <w:top w:val="nil"/>
              <w:left w:val="nil"/>
              <w:bottom w:val="nil"/>
              <w:right w:val="nil"/>
            </w:tcBorders>
            <w:shd w:val="clear" w:color="auto" w:fill="auto"/>
            <w:tcMar>
              <w:top w:w="0" w:type="dxa"/>
              <w:left w:w="105" w:type="dxa"/>
              <w:bottom w:w="0" w:type="dxa"/>
              <w:right w:w="105" w:type="dxa"/>
            </w:tcMar>
            <w:vAlign w:val="center"/>
          </w:tcPr>
          <w:p w14:paraId="66448093">
            <w:pPr>
              <w:pStyle w:val="14"/>
              <w:widowControl/>
              <w:jc w:val="center"/>
              <w:rPr>
                <w:color w:val="auto"/>
                <w:highlight w:val="none"/>
              </w:rPr>
            </w:pPr>
            <w:r>
              <w:rPr>
                <w:rFonts w:hint="eastAsia" w:ascii="宋体" w:hAnsi="宋体" w:cs="宋体"/>
                <w:color w:val="auto"/>
                <w:sz w:val="21"/>
                <w:szCs w:val="21"/>
                <w:highlight w:val="none"/>
              </w:rPr>
              <w:t>数量</w:t>
            </w: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2C9506EC">
            <w:pPr>
              <w:pStyle w:val="14"/>
              <w:widowControl/>
              <w:jc w:val="center"/>
              <w:rPr>
                <w:color w:val="auto"/>
                <w:highlight w:val="none"/>
              </w:rPr>
            </w:pPr>
            <w:r>
              <w:rPr>
                <w:rFonts w:hint="eastAsia" w:ascii="宋体" w:hAnsi="宋体" w:cs="宋体"/>
                <w:color w:val="auto"/>
                <w:sz w:val="21"/>
                <w:szCs w:val="21"/>
                <w:highlight w:val="none"/>
              </w:rPr>
              <w:t>总价</w:t>
            </w:r>
          </w:p>
          <w:p w14:paraId="78C4A3FA">
            <w:pPr>
              <w:pStyle w:val="14"/>
              <w:widowControl/>
              <w:jc w:val="center"/>
              <w:rPr>
                <w:color w:val="auto"/>
                <w:highlight w:val="none"/>
              </w:rPr>
            </w:pPr>
            <w:r>
              <w:rPr>
                <w:rFonts w:hint="eastAsia" w:ascii="宋体" w:hAnsi="宋体" w:cs="宋体"/>
                <w:color w:val="auto"/>
                <w:sz w:val="21"/>
                <w:szCs w:val="21"/>
                <w:highlight w:val="none"/>
              </w:rPr>
              <w:t>（现场）</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2C178E74">
            <w:pPr>
              <w:pStyle w:val="14"/>
              <w:widowControl/>
              <w:jc w:val="center"/>
              <w:rPr>
                <w:color w:val="auto"/>
                <w:highlight w:val="none"/>
              </w:rPr>
            </w:pPr>
            <w:r>
              <w:rPr>
                <w:rFonts w:hint="eastAsia" w:ascii="宋体" w:hAnsi="宋体" w:cs="宋体"/>
                <w:color w:val="auto"/>
                <w:sz w:val="21"/>
                <w:szCs w:val="21"/>
                <w:highlight w:val="none"/>
              </w:rPr>
              <w:t>制造厂商</w:t>
            </w: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14:paraId="2CB95D0C">
            <w:pPr>
              <w:pStyle w:val="14"/>
              <w:widowControl/>
              <w:jc w:val="center"/>
              <w:rPr>
                <w:color w:val="auto"/>
                <w:highlight w:val="none"/>
              </w:rPr>
            </w:pPr>
            <w:r>
              <w:rPr>
                <w:rFonts w:hint="eastAsia" w:ascii="宋体" w:hAnsi="宋体" w:cs="宋体"/>
                <w:color w:val="auto"/>
                <w:sz w:val="21"/>
                <w:szCs w:val="21"/>
                <w:highlight w:val="none"/>
              </w:rPr>
              <w:t>企业类型</w:t>
            </w:r>
          </w:p>
        </w:tc>
      </w:tr>
      <w:tr w14:paraId="24A392A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14:paraId="3705DC68">
            <w:pPr>
              <w:pStyle w:val="14"/>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66642DA3">
            <w:pPr>
              <w:pStyle w:val="14"/>
              <w:widowControl/>
              <w:jc w:val="center"/>
              <w:rPr>
                <w:color w:val="auto"/>
                <w:highlight w:val="none"/>
              </w:rPr>
            </w:pPr>
            <w:r>
              <w:rPr>
                <w:rFonts w:hint="eastAsia" w:ascii="宋体" w:hAnsi="宋体" w:cs="宋体"/>
                <w:color w:val="auto"/>
                <w:sz w:val="21"/>
                <w:szCs w:val="21"/>
                <w:highlight w:val="none"/>
              </w:rPr>
              <w:t>*-1</w:t>
            </w:r>
          </w:p>
        </w:tc>
        <w:tc>
          <w:tcPr>
            <w:tcW w:w="1080" w:type="dxa"/>
            <w:tcBorders>
              <w:top w:val="nil"/>
              <w:left w:val="nil"/>
              <w:bottom w:val="nil"/>
              <w:right w:val="nil"/>
            </w:tcBorders>
            <w:shd w:val="clear" w:color="auto" w:fill="auto"/>
            <w:tcMar>
              <w:top w:w="0" w:type="dxa"/>
              <w:left w:w="105" w:type="dxa"/>
              <w:bottom w:w="0" w:type="dxa"/>
              <w:right w:w="105" w:type="dxa"/>
            </w:tcMar>
            <w:vAlign w:val="center"/>
          </w:tcPr>
          <w:p w14:paraId="5C9E24C5">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4B0BE3F6">
            <w:pPr>
              <w:widowControl/>
              <w:jc w:val="left"/>
              <w:rPr>
                <w:color w:val="auto"/>
                <w:highlight w:val="none"/>
              </w:rPr>
            </w:pPr>
          </w:p>
        </w:tc>
        <w:tc>
          <w:tcPr>
            <w:tcW w:w="705" w:type="dxa"/>
            <w:tcBorders>
              <w:top w:val="nil"/>
              <w:left w:val="nil"/>
              <w:bottom w:val="nil"/>
              <w:right w:val="nil"/>
            </w:tcBorders>
            <w:shd w:val="clear" w:color="auto" w:fill="auto"/>
            <w:tcMar>
              <w:top w:w="0" w:type="dxa"/>
              <w:left w:w="105" w:type="dxa"/>
              <w:bottom w:w="0" w:type="dxa"/>
              <w:right w:w="105" w:type="dxa"/>
            </w:tcMar>
            <w:vAlign w:val="center"/>
          </w:tcPr>
          <w:p w14:paraId="7B056E19">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4F5D26E5">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030C708C">
            <w:pPr>
              <w:widowControl/>
              <w:jc w:val="left"/>
              <w:rPr>
                <w:color w:val="auto"/>
                <w:highlight w:val="none"/>
              </w:rPr>
            </w:pP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14:paraId="600DC956">
            <w:pPr>
              <w:widowControl/>
              <w:jc w:val="left"/>
              <w:rPr>
                <w:color w:val="auto"/>
                <w:highlight w:val="none"/>
              </w:rPr>
            </w:pPr>
          </w:p>
        </w:tc>
      </w:tr>
      <w:tr w14:paraId="0CCABB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1DEE7384">
            <w:pPr>
              <w:rPr>
                <w:rFonts w:ascii="宋体"/>
                <w:color w:val="auto"/>
                <w:sz w:val="24"/>
                <w:szCs w:val="24"/>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75FA12D">
            <w:pPr>
              <w:pStyle w:val="14"/>
              <w:widowControl/>
              <w:jc w:val="center"/>
              <w:rPr>
                <w:color w:val="auto"/>
                <w:highlight w:val="none"/>
              </w:rPr>
            </w:pPr>
            <w:r>
              <w:rPr>
                <w:rFonts w:cs="Calibri"/>
                <w:color w:val="auto"/>
                <w:sz w:val="21"/>
                <w:szCs w:val="21"/>
                <w:highlight w:val="none"/>
              </w:rPr>
              <w:t>…</w:t>
            </w:r>
          </w:p>
        </w:tc>
        <w:tc>
          <w:tcPr>
            <w:tcW w:w="1080" w:type="dxa"/>
            <w:tcBorders>
              <w:top w:val="nil"/>
              <w:left w:val="nil"/>
              <w:bottom w:val="nil"/>
              <w:right w:val="nil"/>
            </w:tcBorders>
            <w:shd w:val="clear" w:color="auto" w:fill="auto"/>
            <w:tcMar>
              <w:top w:w="0" w:type="dxa"/>
              <w:left w:w="105" w:type="dxa"/>
              <w:bottom w:w="0" w:type="dxa"/>
              <w:right w:w="105" w:type="dxa"/>
            </w:tcMar>
            <w:vAlign w:val="center"/>
          </w:tcPr>
          <w:p w14:paraId="0777068C">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4C381135">
            <w:pPr>
              <w:widowControl/>
              <w:jc w:val="left"/>
              <w:rPr>
                <w:color w:val="auto"/>
                <w:highlight w:val="none"/>
              </w:rPr>
            </w:pPr>
          </w:p>
        </w:tc>
        <w:tc>
          <w:tcPr>
            <w:tcW w:w="705" w:type="dxa"/>
            <w:tcBorders>
              <w:top w:val="nil"/>
              <w:left w:val="nil"/>
              <w:bottom w:val="nil"/>
              <w:right w:val="nil"/>
            </w:tcBorders>
            <w:shd w:val="clear" w:color="auto" w:fill="auto"/>
            <w:tcMar>
              <w:top w:w="0" w:type="dxa"/>
              <w:left w:w="105" w:type="dxa"/>
              <w:bottom w:w="0" w:type="dxa"/>
              <w:right w:w="105" w:type="dxa"/>
            </w:tcMar>
            <w:vAlign w:val="center"/>
          </w:tcPr>
          <w:p w14:paraId="78B05F81">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4CE93F54">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73AD4859">
            <w:pPr>
              <w:widowControl/>
              <w:jc w:val="left"/>
              <w:rPr>
                <w:color w:val="auto"/>
                <w:highlight w:val="none"/>
              </w:rPr>
            </w:pP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14:paraId="0E70B1B0">
            <w:pPr>
              <w:widowControl/>
              <w:jc w:val="left"/>
              <w:rPr>
                <w:color w:val="auto"/>
                <w:highlight w:val="none"/>
              </w:rPr>
            </w:pPr>
          </w:p>
        </w:tc>
      </w:tr>
      <w:tr w14:paraId="47DE562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432DA4F">
            <w:pPr>
              <w:pStyle w:val="14"/>
              <w:widowControl/>
              <w:jc w:val="center"/>
              <w:rPr>
                <w:color w:val="auto"/>
                <w:highlight w:val="none"/>
              </w:rPr>
            </w:pPr>
            <w:r>
              <w:rPr>
                <w:rFonts w:hint="eastAsia" w:ascii="宋体" w:hAnsi="宋体" w:cs="宋体"/>
                <w:color w:val="auto"/>
                <w:sz w:val="21"/>
                <w:szCs w:val="21"/>
                <w:highlight w:val="none"/>
              </w:rPr>
              <w:t>备注</w:t>
            </w:r>
          </w:p>
        </w:tc>
        <w:tc>
          <w:tcPr>
            <w:tcW w:w="7305" w:type="dxa"/>
            <w:gridSpan w:val="7"/>
            <w:tcBorders>
              <w:top w:val="nil"/>
              <w:left w:val="nil"/>
              <w:bottom w:val="nil"/>
              <w:right w:val="nil"/>
            </w:tcBorders>
            <w:shd w:val="clear" w:color="auto" w:fill="auto"/>
            <w:tcMar>
              <w:top w:w="0" w:type="dxa"/>
              <w:left w:w="105" w:type="dxa"/>
              <w:bottom w:w="0" w:type="dxa"/>
              <w:right w:w="105" w:type="dxa"/>
            </w:tcMar>
          </w:tcPr>
          <w:p w14:paraId="668B8C28">
            <w:pPr>
              <w:pStyle w:val="14"/>
              <w:widowControl/>
              <w:rPr>
                <w:color w:val="auto"/>
                <w:highlight w:val="none"/>
              </w:rPr>
            </w:pPr>
            <w:r>
              <w:rPr>
                <w:rFonts w:hint="eastAsia" w:ascii="宋体" w:hAnsi="宋体" w:cs="宋体"/>
                <w:color w:val="auto"/>
                <w:sz w:val="21"/>
                <w:szCs w:val="21"/>
                <w:highlight w:val="none"/>
              </w:rPr>
              <w:t>合同包内属于小型、微型企业产品等的报价总金额：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7E254BEA">
      <w:pPr>
        <w:pStyle w:val="14"/>
        <w:widowControl/>
        <w:rPr>
          <w:color w:val="auto"/>
          <w:highlight w:val="none"/>
        </w:rPr>
      </w:pPr>
      <w:r>
        <w:rPr>
          <w:rFonts w:hint="eastAsia" w:ascii="宋体" w:hAnsi="宋体" w:cs="宋体"/>
          <w:color w:val="auto"/>
          <w:sz w:val="21"/>
          <w:szCs w:val="21"/>
          <w:highlight w:val="none"/>
        </w:rPr>
        <w:t>★注意：</w:t>
      </w:r>
    </w:p>
    <w:p w14:paraId="1BC3B244">
      <w:pPr>
        <w:pStyle w:val="14"/>
        <w:widowControl/>
        <w:rPr>
          <w:color w:val="auto"/>
          <w:highlight w:val="none"/>
        </w:rPr>
      </w:pPr>
      <w:r>
        <w:rPr>
          <w:rFonts w:hint="eastAsia" w:ascii="宋体" w:hAnsi="宋体" w:cs="宋体"/>
          <w:color w:val="auto"/>
          <w:sz w:val="21"/>
          <w:szCs w:val="21"/>
          <w:highlight w:val="none"/>
        </w:rPr>
        <w:t>1、对小型、微型企业产品等计算价格扣除时，只依据投标文件</w:t>
      </w:r>
      <w:r>
        <w:rPr>
          <w:rStyle w:val="19"/>
          <w:rFonts w:hint="eastAsia" w:ascii="宋体" w:hAnsi="宋体" w:cs="宋体"/>
          <w:color w:val="auto"/>
          <w:sz w:val="21"/>
          <w:szCs w:val="21"/>
          <w:highlight w:val="none"/>
        </w:rPr>
        <w:t>“三</w:t>
      </w:r>
      <w:r>
        <w:rPr>
          <w:rStyle w:val="19"/>
          <w:rFonts w:cs="Calibri"/>
          <w:color w:val="auto"/>
          <w:sz w:val="21"/>
          <w:szCs w:val="21"/>
          <w:highlight w:val="none"/>
        </w:rPr>
        <w:t>-2-</w:t>
      </w:r>
      <w:r>
        <w:rPr>
          <w:rStyle w:val="19"/>
          <w:rFonts w:hint="eastAsia" w:ascii="宋体" w:hAnsi="宋体" w:cs="宋体"/>
          <w:color w:val="auto"/>
          <w:sz w:val="21"/>
          <w:szCs w:val="21"/>
          <w:highlight w:val="none"/>
        </w:rPr>
        <w:t>②中小企业声明函（价格扣除适用，若有）”及“三</w:t>
      </w:r>
      <w:r>
        <w:rPr>
          <w:rStyle w:val="19"/>
          <w:rFonts w:cs="Calibri"/>
          <w:color w:val="auto"/>
          <w:sz w:val="21"/>
          <w:szCs w:val="21"/>
          <w:highlight w:val="none"/>
        </w:rPr>
        <w:t>-2-</w:t>
      </w:r>
      <w:r>
        <w:rPr>
          <w:rStyle w:val="19"/>
          <w:rFonts w:hint="eastAsia" w:ascii="宋体" w:hAnsi="宋体" w:cs="宋体"/>
          <w:color w:val="auto"/>
          <w:sz w:val="21"/>
          <w:szCs w:val="21"/>
          <w:highlight w:val="none"/>
        </w:rPr>
        <w:t>③小型、微型企业等证明材料（价格扣除适用，若有）”。</w:t>
      </w:r>
    </w:p>
    <w:p w14:paraId="6B46E52A">
      <w:pPr>
        <w:pStyle w:val="14"/>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074A5FBE">
      <w:pPr>
        <w:pStyle w:val="14"/>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3、符合财政部、民政部、中国残联文件（财库</w:t>
      </w:r>
      <w:r>
        <w:rPr>
          <w:rFonts w:cs="Calibri"/>
          <w:color w:val="auto"/>
          <w:sz w:val="21"/>
          <w:szCs w:val="21"/>
          <w:highlight w:val="none"/>
          <w:shd w:val="clear" w:color="auto" w:fill="FFFFFF"/>
        </w:rPr>
        <w:t>[2017]141</w:t>
      </w:r>
      <w:r>
        <w:rPr>
          <w:rFonts w:hint="eastAsia" w:ascii="宋体" w:hAnsi="宋体" w:cs="宋体"/>
          <w:color w:val="auto"/>
          <w:sz w:val="21"/>
          <w:szCs w:val="21"/>
          <w:highlight w:val="none"/>
          <w:shd w:val="clear" w:color="auto" w:fill="FFFFFF"/>
        </w:rPr>
        <w:t>号）规定的残疾人福利性单位提供本单位制造的货物、承担的工程或服务，或提供其他残疾人福利性单位制造的货物（不包括使用非残疾人福利性单位注册商标的货物）</w:t>
      </w:r>
      <w:r>
        <w:rPr>
          <w:rStyle w:val="19"/>
          <w:rFonts w:hint="eastAsia" w:ascii="宋体" w:hAnsi="宋体" w:cs="宋体"/>
          <w:color w:val="auto"/>
          <w:sz w:val="21"/>
          <w:szCs w:val="21"/>
          <w:highlight w:val="none"/>
          <w:shd w:val="clear" w:color="auto" w:fill="FFFFFF"/>
        </w:rPr>
        <w:t>可享受价格扣除。</w:t>
      </w:r>
    </w:p>
    <w:p w14:paraId="31DBF248">
      <w:pPr>
        <w:pStyle w:val="14"/>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4、纸质投标文件正本中的本表（若有）应为原件。</w:t>
      </w:r>
    </w:p>
    <w:p w14:paraId="05DFD75F">
      <w:pPr>
        <w:pStyle w:val="14"/>
        <w:widowControl/>
        <w:rPr>
          <w:color w:val="auto"/>
          <w:highlight w:val="none"/>
        </w:rPr>
      </w:pPr>
      <w:r>
        <w:rPr>
          <w:rFonts w:hint="eastAsia" w:ascii="宋体" w:hAnsi="宋体" w:cs="宋体"/>
          <w:color w:val="auto"/>
          <w:sz w:val="21"/>
          <w:szCs w:val="21"/>
          <w:highlight w:val="none"/>
        </w:rPr>
        <w:t> </w:t>
      </w:r>
    </w:p>
    <w:p w14:paraId="77227657">
      <w:pPr>
        <w:pStyle w:val="14"/>
        <w:widowControl/>
        <w:rPr>
          <w:color w:val="auto"/>
          <w:highlight w:val="none"/>
        </w:rPr>
      </w:pPr>
      <w:r>
        <w:rPr>
          <w:rFonts w:hint="eastAsia" w:ascii="宋体" w:hAnsi="宋体" w:cs="宋体"/>
          <w:color w:val="auto"/>
          <w:sz w:val="21"/>
          <w:szCs w:val="21"/>
          <w:highlight w:val="none"/>
        </w:rPr>
        <w:t> </w:t>
      </w:r>
    </w:p>
    <w:p w14:paraId="5B2D9B1A">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28897F2">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78728719">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9B1DF09">
      <w:pPr>
        <w:pStyle w:val="14"/>
        <w:widowControl/>
        <w:rPr>
          <w:color w:val="auto"/>
          <w:highlight w:val="none"/>
        </w:rPr>
      </w:pPr>
      <w:r>
        <w:rPr>
          <w:rFonts w:hint="eastAsia" w:ascii="宋体" w:hAnsi="宋体" w:cs="宋体"/>
          <w:color w:val="auto"/>
          <w:sz w:val="21"/>
          <w:szCs w:val="21"/>
          <w:highlight w:val="none"/>
        </w:rPr>
        <w:t> </w:t>
      </w:r>
    </w:p>
    <w:p w14:paraId="4EEC851D">
      <w:pPr>
        <w:pStyle w:val="14"/>
        <w:widowControl/>
        <w:rPr>
          <w:color w:val="auto"/>
          <w:highlight w:val="none"/>
        </w:rPr>
      </w:pPr>
      <w:r>
        <w:rPr>
          <w:rFonts w:hint="eastAsia" w:ascii="宋体" w:hAnsi="宋体" w:cs="宋体"/>
          <w:color w:val="auto"/>
          <w:sz w:val="21"/>
          <w:szCs w:val="21"/>
          <w:highlight w:val="none"/>
        </w:rPr>
        <w:t> </w:t>
      </w:r>
    </w:p>
    <w:p w14:paraId="7908F046">
      <w:pPr>
        <w:pStyle w:val="14"/>
        <w:widowControl/>
        <w:jc w:val="center"/>
        <w:rPr>
          <w:rStyle w:val="19"/>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07E35544">
      <w:pPr>
        <w:pStyle w:val="14"/>
        <w:widowControl/>
        <w:jc w:val="center"/>
        <w:rPr>
          <w:rStyle w:val="19"/>
          <w:rFonts w:ascii="宋体" w:hAnsi="宋体" w:cs="宋体"/>
          <w:color w:val="auto"/>
          <w:sz w:val="21"/>
          <w:szCs w:val="21"/>
          <w:highlight w:val="none"/>
        </w:rPr>
      </w:pPr>
    </w:p>
    <w:p w14:paraId="179A77F2">
      <w:pPr>
        <w:pStyle w:val="14"/>
        <w:widowControl/>
        <w:jc w:val="center"/>
        <w:rPr>
          <w:color w:val="auto"/>
          <w:highlight w:val="none"/>
        </w:rPr>
      </w:pPr>
      <w:r>
        <w:rPr>
          <w:rStyle w:val="19"/>
          <w:rFonts w:hint="eastAsia" w:ascii="宋体" w:hAnsi="宋体" w:cs="宋体"/>
          <w:color w:val="auto"/>
          <w:sz w:val="21"/>
          <w:szCs w:val="21"/>
          <w:highlight w:val="none"/>
        </w:rPr>
        <w:t>三-2-②中小企业声明函（价格扣除适用，若有）</w:t>
      </w:r>
    </w:p>
    <w:p w14:paraId="3DABABA2">
      <w:pPr>
        <w:pStyle w:val="14"/>
        <w:widowControl/>
        <w:rPr>
          <w:color w:val="auto"/>
          <w:highlight w:val="none"/>
        </w:rPr>
      </w:pPr>
      <w:r>
        <w:rPr>
          <w:rStyle w:val="19"/>
          <w:rFonts w:hint="eastAsia" w:ascii="宋体" w:hAnsi="宋体" w:cs="宋体"/>
          <w:color w:val="auto"/>
          <w:sz w:val="21"/>
          <w:szCs w:val="21"/>
          <w:highlight w:val="none"/>
        </w:rPr>
        <w:t> </w:t>
      </w:r>
    </w:p>
    <w:p w14:paraId="707E5B9C">
      <w:pPr>
        <w:pStyle w:val="14"/>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w:t>
      </w:r>
      <w:r>
        <w:rPr>
          <w:color w:val="auto"/>
          <w:szCs w:val="24"/>
          <w:highlight w:val="none"/>
        </w:rPr>
        <w:t>中小企业声明函（货物）</w:t>
      </w:r>
    </w:p>
    <w:p w14:paraId="4E0C08A7">
      <w:pPr>
        <w:pStyle w:val="14"/>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  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0F263754">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  （标的名称） ，属于（采购文件中明确的所属行业）行业；制造商为（企业名称），从业人员  人，营业收入为  万元，资产总额为  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，属于（中型企业、小型企业、微型企业）；</w:t>
      </w:r>
    </w:p>
    <w:p w14:paraId="3BF4FF46">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2.  （标的名称） ， 属 于 （采购文件中明确的所属行业 ）行业；制造商为（企业名称），从业人员  人，营业收入为  万元，资产总额为  万元，属于（中型企业、小型企业、微型企业）；</w:t>
      </w:r>
    </w:p>
    <w:p w14:paraId="2E765221">
      <w:pPr>
        <w:pStyle w:val="14"/>
        <w:widowControl/>
        <w:spacing w:before="75" w:beforeAutospacing="0" w:after="75" w:afterAutospacing="0"/>
        <w:ind w:firstLine="420"/>
        <w:rPr>
          <w:color w:val="auto"/>
          <w:szCs w:val="24"/>
          <w:highlight w:val="none"/>
        </w:rPr>
      </w:pPr>
      <w:r>
        <w:rPr>
          <w:color w:val="auto"/>
          <w:szCs w:val="24"/>
          <w:highlight w:val="none"/>
        </w:rPr>
        <w:t>  </w:t>
      </w:r>
    </w:p>
    <w:p w14:paraId="2D2B8E3F">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14:paraId="10D2E337">
      <w:pPr>
        <w:pStyle w:val="14"/>
        <w:widowControl/>
        <w:spacing w:before="75" w:beforeAutospacing="0" w:after="75" w:afterAutospacing="0"/>
        <w:ind w:firstLine="420"/>
        <w:rPr>
          <w:rFonts w:ascii="宋体" w:hAnsi="宋体" w:cs="宋体"/>
          <w:color w:val="auto"/>
          <w:sz w:val="21"/>
          <w:szCs w:val="21"/>
          <w:highlight w:val="none"/>
        </w:rPr>
      </w:pPr>
    </w:p>
    <w:p w14:paraId="7DFC50CC">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2DFAD781">
      <w:pPr>
        <w:pStyle w:val="14"/>
        <w:widowControl/>
        <w:spacing w:before="75" w:beforeAutospacing="0" w:after="75" w:afterAutospacing="0"/>
        <w:ind w:firstLine="420"/>
        <w:rPr>
          <w:rFonts w:ascii="宋体" w:hAnsi="宋体" w:cs="宋体"/>
          <w:color w:val="auto"/>
          <w:sz w:val="21"/>
          <w:szCs w:val="21"/>
          <w:highlight w:val="none"/>
        </w:rPr>
      </w:pPr>
    </w:p>
    <w:p w14:paraId="60B1511D">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21EF33D8">
      <w:pPr>
        <w:pStyle w:val="14"/>
        <w:widowControl/>
        <w:spacing w:before="75" w:beforeAutospacing="0" w:after="75" w:afterAutospacing="0"/>
        <w:ind w:firstLine="420"/>
        <w:rPr>
          <w:rFonts w:ascii="宋体" w:hAnsi="宋体" w:cs="宋体"/>
          <w:color w:val="auto"/>
          <w:sz w:val="21"/>
          <w:szCs w:val="21"/>
          <w:highlight w:val="none"/>
        </w:rPr>
      </w:pPr>
    </w:p>
    <w:p w14:paraId="48DA0D00">
      <w:pPr>
        <w:pStyle w:val="14"/>
        <w:widowControl/>
        <w:spacing w:before="75" w:beforeAutospacing="0" w:after="75" w:afterAutospacing="0"/>
        <w:ind w:left="525" w:leftChars="150" w:hanging="105" w:hangingChars="5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60FF131C">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日期：</w:t>
      </w:r>
    </w:p>
    <w:p w14:paraId="7FCDE6F3">
      <w:pPr>
        <w:pStyle w:val="14"/>
        <w:widowControl/>
        <w:spacing w:before="75" w:beforeAutospacing="0" w:after="75" w:afterAutospacing="0"/>
        <w:ind w:firstLine="420"/>
        <w:rPr>
          <w:rFonts w:ascii="宋体" w:hAnsi="宋体" w:cs="宋体"/>
          <w:color w:val="auto"/>
          <w:sz w:val="21"/>
          <w:szCs w:val="21"/>
          <w:highlight w:val="none"/>
        </w:rPr>
      </w:pPr>
    </w:p>
    <w:p w14:paraId="37EC3175">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64285F0D">
      <w:pPr>
        <w:pStyle w:val="14"/>
        <w:widowControl/>
        <w:spacing w:before="75" w:beforeAutospacing="0" w:after="75" w:afterAutospacing="0"/>
        <w:ind w:firstLine="420"/>
        <w:rPr>
          <w:rFonts w:ascii="宋体" w:hAnsi="宋体" w:cs="宋体"/>
          <w:color w:val="auto"/>
          <w:sz w:val="21"/>
          <w:szCs w:val="21"/>
          <w:highlight w:val="none"/>
        </w:rPr>
      </w:pPr>
    </w:p>
    <w:p w14:paraId="0EB6D520">
      <w:pPr>
        <w:pStyle w:val="14"/>
        <w:widowControl/>
        <w:spacing w:before="75" w:beforeAutospacing="0" w:after="75" w:afterAutospacing="0"/>
        <w:ind w:firstLine="420"/>
        <w:rPr>
          <w:color w:val="auto"/>
          <w:szCs w:val="24"/>
          <w:highlight w:val="none"/>
        </w:rPr>
      </w:pPr>
    </w:p>
    <w:p w14:paraId="7843AAB8">
      <w:pPr>
        <w:pStyle w:val="14"/>
        <w:widowControl/>
        <w:rPr>
          <w:color w:val="auto"/>
          <w:highlight w:val="none"/>
        </w:rPr>
      </w:pPr>
      <w:r>
        <w:rPr>
          <w:color w:val="auto"/>
          <w:szCs w:val="24"/>
          <w:highlight w:val="none"/>
        </w:rPr>
        <w:t xml:space="preserve">                                                </w:t>
      </w:r>
    </w:p>
    <w:p w14:paraId="56B18433">
      <w:pPr>
        <w:pStyle w:val="14"/>
        <w:widowControl/>
        <w:ind w:firstLine="420"/>
        <w:rPr>
          <w:color w:val="auto"/>
          <w:highlight w:val="none"/>
        </w:rPr>
      </w:pPr>
    </w:p>
    <w:p w14:paraId="5DFD32FB">
      <w:pPr>
        <w:pStyle w:val="14"/>
        <w:widowControl/>
        <w:rPr>
          <w:color w:val="auto"/>
          <w:highlight w:val="none"/>
        </w:rPr>
      </w:pPr>
      <w:r>
        <w:rPr>
          <w:rFonts w:hint="eastAsia" w:ascii="宋体" w:hAnsi="宋体" w:cs="宋体"/>
          <w:color w:val="auto"/>
          <w:sz w:val="21"/>
          <w:szCs w:val="21"/>
          <w:highlight w:val="none"/>
        </w:rPr>
        <w:t> </w:t>
      </w:r>
    </w:p>
    <w:p w14:paraId="1612BB6F">
      <w:pPr>
        <w:pStyle w:val="14"/>
        <w:widowControl/>
        <w:rPr>
          <w:color w:val="auto"/>
          <w:highlight w:val="none"/>
        </w:rPr>
      </w:pPr>
      <w:r>
        <w:rPr>
          <w:rFonts w:hint="eastAsia" w:ascii="宋体" w:hAnsi="宋体" w:cs="宋体"/>
          <w:color w:val="auto"/>
          <w:sz w:val="21"/>
          <w:szCs w:val="21"/>
          <w:highlight w:val="none"/>
        </w:rPr>
        <w:t> </w:t>
      </w:r>
    </w:p>
    <w:p w14:paraId="386F41F9">
      <w:pPr>
        <w:pStyle w:val="14"/>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28E8FA4E">
      <w:pPr>
        <w:pStyle w:val="14"/>
        <w:widowControl/>
        <w:jc w:val="center"/>
        <w:rPr>
          <w:rStyle w:val="19"/>
          <w:rFonts w:ascii="宋体" w:hAnsi="宋体" w:cs="宋体"/>
          <w:color w:val="auto"/>
          <w:sz w:val="21"/>
          <w:szCs w:val="21"/>
          <w:highlight w:val="none"/>
        </w:rPr>
      </w:pPr>
    </w:p>
    <w:p w14:paraId="33A2C27B">
      <w:pPr>
        <w:pStyle w:val="14"/>
        <w:widowControl/>
        <w:jc w:val="center"/>
        <w:rPr>
          <w:color w:val="auto"/>
          <w:highlight w:val="none"/>
        </w:rPr>
      </w:pPr>
      <w:r>
        <w:rPr>
          <w:rStyle w:val="19"/>
          <w:rFonts w:hint="eastAsia" w:ascii="宋体" w:hAnsi="宋体" w:cs="宋体"/>
          <w:color w:val="auto"/>
          <w:sz w:val="21"/>
          <w:szCs w:val="21"/>
          <w:highlight w:val="none"/>
        </w:rPr>
        <w:t>三-2-③小型、微型企业等证明材料（价格扣除适用，若有）</w:t>
      </w:r>
    </w:p>
    <w:p w14:paraId="7A411A22">
      <w:pPr>
        <w:pStyle w:val="14"/>
        <w:widowControl/>
        <w:jc w:val="center"/>
        <w:rPr>
          <w:color w:val="auto"/>
          <w:highlight w:val="none"/>
        </w:rPr>
      </w:pPr>
      <w:r>
        <w:rPr>
          <w:rFonts w:hint="eastAsia" w:ascii="宋体" w:hAnsi="宋体" w:cs="宋体"/>
          <w:color w:val="auto"/>
          <w:sz w:val="21"/>
          <w:szCs w:val="21"/>
          <w:highlight w:val="none"/>
        </w:rPr>
        <w:t>编制说明</w:t>
      </w:r>
    </w:p>
    <w:p w14:paraId="08241E9A">
      <w:pPr>
        <w:pStyle w:val="14"/>
        <w:widowControl/>
        <w:jc w:val="center"/>
        <w:rPr>
          <w:color w:val="auto"/>
          <w:highlight w:val="none"/>
        </w:rPr>
      </w:pPr>
      <w:r>
        <w:rPr>
          <w:rFonts w:hint="eastAsia" w:ascii="宋体" w:hAnsi="宋体" w:cs="宋体"/>
          <w:color w:val="auto"/>
          <w:sz w:val="21"/>
          <w:szCs w:val="21"/>
          <w:highlight w:val="none"/>
        </w:rPr>
        <w:t> </w:t>
      </w:r>
    </w:p>
    <w:p w14:paraId="577682C9">
      <w:pPr>
        <w:pStyle w:val="14"/>
        <w:widowControl/>
        <w:rPr>
          <w:color w:val="auto"/>
          <w:highlight w:val="none"/>
        </w:rPr>
      </w:pPr>
      <w:r>
        <w:rPr>
          <w:rFonts w:hint="eastAsia" w:ascii="宋体" w:hAnsi="宋体" w:cs="宋体"/>
          <w:color w:val="auto"/>
          <w:sz w:val="21"/>
          <w:szCs w:val="21"/>
          <w:highlight w:val="none"/>
        </w:rPr>
        <w:t>1、投标人应按照招标文件要求提供相应证明材料，证明材料应与《中小企业声明函》的内容相一致，否则视为《中小企业声明函》内容不真实。</w:t>
      </w:r>
    </w:p>
    <w:p w14:paraId="6FFFCA24">
      <w:pPr>
        <w:pStyle w:val="14"/>
        <w:widowControl/>
        <w:rPr>
          <w:color w:val="auto"/>
          <w:highlight w:val="none"/>
        </w:rPr>
      </w:pPr>
      <w:r>
        <w:rPr>
          <w:rFonts w:hint="eastAsia" w:ascii="宋体" w:hAnsi="宋体" w:cs="宋体"/>
          <w:color w:val="auto"/>
          <w:sz w:val="21"/>
          <w:szCs w:val="21"/>
          <w:highlight w:val="none"/>
        </w:rPr>
        <w:t>2、投标人为监狱企业的，根据其提供的由省级以上监狱管理局、戒毒管理局（含新疆生产建设兵团）出具的属于监狱企业的证明文件进行认定，监狱企业视同小型、微型企业。</w:t>
      </w:r>
    </w:p>
    <w:p w14:paraId="0A6D0787">
      <w:pPr>
        <w:pStyle w:val="14"/>
        <w:widowControl/>
        <w:rPr>
          <w:color w:val="auto"/>
          <w:highlight w:val="none"/>
        </w:rPr>
      </w:pPr>
      <w:r>
        <w:rPr>
          <w:rFonts w:hint="eastAsia" w:ascii="宋体" w:hAnsi="宋体" w:cs="宋体"/>
          <w:color w:val="auto"/>
          <w:sz w:val="21"/>
          <w:szCs w:val="21"/>
          <w:highlight w:val="none"/>
        </w:rPr>
        <w:t>3、投标人为残疾人福利性单位的，根据其提供的《残疾人福利性单位声明函》（格式附后）进行认定，残疾人福利性单位视同小型、微型企业。残疾人福利性单位属于小型、微型企业的，不重复享受政策。</w:t>
      </w:r>
    </w:p>
    <w:p w14:paraId="56E365B7">
      <w:pPr>
        <w:pStyle w:val="14"/>
        <w:widowControl/>
        <w:rPr>
          <w:rFonts w:ascii="宋体" w:hAnsi="宋体" w:cs="宋体"/>
          <w:color w:val="auto"/>
          <w:sz w:val="21"/>
          <w:szCs w:val="21"/>
          <w:highlight w:val="none"/>
        </w:rPr>
      </w:pPr>
    </w:p>
    <w:p w14:paraId="12AEC4B6">
      <w:pPr>
        <w:pStyle w:val="14"/>
        <w:widowControl/>
        <w:rPr>
          <w:color w:val="auto"/>
          <w:highlight w:val="none"/>
        </w:rPr>
      </w:pPr>
      <w:r>
        <w:rPr>
          <w:rFonts w:hint="eastAsia" w:ascii="宋体" w:hAnsi="宋体" w:cs="宋体"/>
          <w:color w:val="auto"/>
          <w:sz w:val="21"/>
          <w:szCs w:val="21"/>
          <w:highlight w:val="none"/>
        </w:rPr>
        <w:t>附：</w:t>
      </w:r>
    </w:p>
    <w:p w14:paraId="59F29840">
      <w:pPr>
        <w:pStyle w:val="14"/>
        <w:widowControl/>
        <w:jc w:val="center"/>
        <w:rPr>
          <w:color w:val="auto"/>
          <w:highlight w:val="none"/>
        </w:rPr>
      </w:pPr>
      <w:r>
        <w:rPr>
          <w:rStyle w:val="19"/>
          <w:rFonts w:hint="eastAsia" w:ascii="宋体" w:hAnsi="宋体" w:cs="宋体"/>
          <w:color w:val="auto"/>
          <w:sz w:val="21"/>
          <w:szCs w:val="21"/>
          <w:highlight w:val="none"/>
        </w:rPr>
        <w:t>残疾人福利性单位声明函（价格扣除适用，若有）</w:t>
      </w:r>
    </w:p>
    <w:p w14:paraId="6F9F1904">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14:paraId="5C51E2AA">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14:paraId="4B54C0A5">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14:paraId="231CE5DF">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14:paraId="682917E9">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14:paraId="29085E73">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14:paraId="5BEA2F9A">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14:paraId="66D310A8">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14:paraId="7C17849D">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19"/>
          <w:rFonts w:hint="eastAsia" w:ascii="宋体" w:hAnsi="宋体" w:cs="宋体"/>
          <w:color w:val="auto"/>
          <w:sz w:val="21"/>
          <w:szCs w:val="21"/>
          <w:highlight w:val="none"/>
        </w:rPr>
        <w:t>视为提供虚假材料。</w:t>
      </w:r>
    </w:p>
    <w:p w14:paraId="6851873C">
      <w:pPr>
        <w:pStyle w:val="14"/>
        <w:widowControl/>
        <w:spacing w:before="75" w:beforeAutospacing="0" w:after="75" w:afterAutospacing="0"/>
        <w:rPr>
          <w:rFonts w:ascii="宋体" w:hAnsi="宋体" w:cs="宋体"/>
          <w:color w:val="auto"/>
          <w:sz w:val="21"/>
          <w:szCs w:val="21"/>
          <w:highlight w:val="none"/>
        </w:rPr>
      </w:pPr>
    </w:p>
    <w:p w14:paraId="4AA851E5">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0915045">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6D76A8A0">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74B7A6E">
      <w:pPr>
        <w:pStyle w:val="14"/>
        <w:widowControl/>
        <w:jc w:val="center"/>
        <w:rPr>
          <w:color w:val="auto"/>
          <w:highlight w:val="none"/>
        </w:rPr>
      </w:pPr>
      <w:r>
        <w:rPr>
          <w:rStyle w:val="19"/>
          <w:rFonts w:hint="eastAsia" w:ascii="宋体" w:hAnsi="宋体" w:cs="宋体"/>
          <w:color w:val="auto"/>
          <w:sz w:val="21"/>
          <w:szCs w:val="21"/>
          <w:highlight w:val="none"/>
        </w:rPr>
        <w:t>三-3招标文件规定的其他价格扣除证明材料（若有）</w:t>
      </w:r>
    </w:p>
    <w:p w14:paraId="0644819E">
      <w:pPr>
        <w:pStyle w:val="14"/>
        <w:widowControl/>
        <w:rPr>
          <w:color w:val="auto"/>
          <w:highlight w:val="none"/>
        </w:rPr>
      </w:pPr>
      <w:r>
        <w:rPr>
          <w:rFonts w:hint="eastAsia" w:ascii="宋体" w:hAnsi="宋体" w:cs="宋体"/>
          <w:color w:val="auto"/>
          <w:sz w:val="21"/>
          <w:szCs w:val="21"/>
          <w:highlight w:val="none"/>
        </w:rPr>
        <w:t> </w:t>
      </w:r>
    </w:p>
    <w:p w14:paraId="1B955CDB">
      <w:pPr>
        <w:pStyle w:val="14"/>
        <w:widowControl/>
        <w:jc w:val="center"/>
        <w:rPr>
          <w:color w:val="auto"/>
          <w:highlight w:val="none"/>
        </w:rPr>
      </w:pPr>
      <w:r>
        <w:rPr>
          <w:rFonts w:hint="eastAsia" w:ascii="宋体" w:hAnsi="宋体" w:cs="宋体"/>
          <w:color w:val="auto"/>
          <w:sz w:val="21"/>
          <w:szCs w:val="21"/>
          <w:highlight w:val="none"/>
        </w:rPr>
        <w:t>编制说明</w:t>
      </w:r>
    </w:p>
    <w:p w14:paraId="4D2AA844">
      <w:pPr>
        <w:pStyle w:val="14"/>
        <w:widowControl/>
        <w:jc w:val="center"/>
        <w:rPr>
          <w:color w:val="auto"/>
          <w:highlight w:val="none"/>
        </w:rPr>
      </w:pPr>
      <w:r>
        <w:rPr>
          <w:rFonts w:hint="eastAsia" w:ascii="宋体" w:hAnsi="宋体" w:cs="宋体"/>
          <w:color w:val="auto"/>
          <w:sz w:val="21"/>
          <w:szCs w:val="21"/>
          <w:highlight w:val="none"/>
        </w:rPr>
        <w:t> </w:t>
      </w:r>
    </w:p>
    <w:p w14:paraId="107F27F1">
      <w:pPr>
        <w:pStyle w:val="14"/>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19"/>
          <w:rFonts w:hint="eastAsia" w:ascii="宋体" w:hAnsi="宋体" w:cs="宋体"/>
          <w:color w:val="auto"/>
          <w:sz w:val="21"/>
          <w:szCs w:val="21"/>
          <w:highlight w:val="none"/>
        </w:rPr>
        <w:t>“节能（非强制类）、环境标志产品价格扣除”及“小型、微型企业产品等价格扣除”</w:t>
      </w:r>
      <w:r>
        <w:rPr>
          <w:rFonts w:hint="eastAsia" w:ascii="宋体" w:hAnsi="宋体" w:cs="宋体"/>
          <w:color w:val="auto"/>
          <w:sz w:val="21"/>
          <w:szCs w:val="21"/>
          <w:highlight w:val="none"/>
        </w:rPr>
        <w:t>外的其他价格扣除优惠，则投标人应按照招标文件要求提供相应证明材料。</w:t>
      </w:r>
    </w:p>
    <w:p w14:paraId="465D92A5">
      <w:pPr>
        <w:pStyle w:val="14"/>
        <w:widowControl/>
        <w:rPr>
          <w:color w:val="auto"/>
          <w:highlight w:val="none"/>
        </w:rPr>
      </w:pPr>
      <w:r>
        <w:rPr>
          <w:rFonts w:hint="eastAsia" w:ascii="宋体" w:hAnsi="宋体" w:cs="宋体"/>
          <w:color w:val="auto"/>
          <w:sz w:val="21"/>
          <w:szCs w:val="21"/>
          <w:highlight w:val="none"/>
        </w:rPr>
        <w:t> </w:t>
      </w:r>
    </w:p>
    <w:p w14:paraId="0F518E90">
      <w:pPr>
        <w:pStyle w:val="14"/>
        <w:widowControl/>
        <w:rPr>
          <w:color w:val="auto"/>
          <w:highlight w:val="none"/>
        </w:rPr>
      </w:pPr>
      <w:r>
        <w:rPr>
          <w:rFonts w:hint="eastAsia" w:ascii="宋体" w:hAnsi="宋体" w:cs="宋体"/>
          <w:color w:val="auto"/>
          <w:sz w:val="21"/>
          <w:szCs w:val="21"/>
          <w:highlight w:val="none"/>
        </w:rPr>
        <w:t> </w:t>
      </w:r>
    </w:p>
    <w:p w14:paraId="5BEA44DB">
      <w:pPr>
        <w:pStyle w:val="14"/>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07C6F85B">
      <w:pPr>
        <w:pStyle w:val="14"/>
        <w:widowControl/>
        <w:jc w:val="center"/>
        <w:rPr>
          <w:rStyle w:val="19"/>
          <w:rFonts w:ascii="宋体" w:hAnsi="宋体" w:cs="宋体"/>
          <w:color w:val="auto"/>
          <w:sz w:val="21"/>
          <w:szCs w:val="21"/>
          <w:highlight w:val="none"/>
        </w:rPr>
      </w:pPr>
    </w:p>
    <w:p w14:paraId="1AF18112">
      <w:pPr>
        <w:pStyle w:val="14"/>
        <w:widowControl/>
        <w:jc w:val="center"/>
        <w:rPr>
          <w:color w:val="auto"/>
          <w:highlight w:val="none"/>
        </w:rPr>
      </w:pPr>
      <w:r>
        <w:rPr>
          <w:rStyle w:val="19"/>
          <w:rFonts w:hint="eastAsia" w:ascii="宋体" w:hAnsi="宋体" w:cs="宋体"/>
          <w:color w:val="auto"/>
          <w:sz w:val="21"/>
          <w:szCs w:val="21"/>
          <w:highlight w:val="none"/>
        </w:rPr>
        <w:t>四、招标文件规定的加分证明材料（若有）</w:t>
      </w:r>
    </w:p>
    <w:p w14:paraId="4E166A4B">
      <w:pPr>
        <w:pStyle w:val="14"/>
        <w:widowControl/>
        <w:jc w:val="center"/>
        <w:rPr>
          <w:color w:val="auto"/>
          <w:highlight w:val="none"/>
        </w:rPr>
      </w:pPr>
      <w:r>
        <w:rPr>
          <w:rFonts w:hint="eastAsia" w:ascii="宋体" w:hAnsi="宋体" w:cs="宋体"/>
          <w:color w:val="auto"/>
          <w:sz w:val="21"/>
          <w:szCs w:val="21"/>
          <w:highlight w:val="none"/>
        </w:rPr>
        <w:t> </w:t>
      </w:r>
    </w:p>
    <w:p w14:paraId="2008C8D9">
      <w:pPr>
        <w:pStyle w:val="14"/>
        <w:widowControl/>
        <w:jc w:val="center"/>
        <w:rPr>
          <w:color w:val="auto"/>
          <w:highlight w:val="none"/>
        </w:rPr>
      </w:pPr>
      <w:r>
        <w:rPr>
          <w:rStyle w:val="19"/>
          <w:rFonts w:hint="eastAsia" w:ascii="宋体" w:hAnsi="宋体" w:cs="宋体"/>
          <w:color w:val="auto"/>
          <w:sz w:val="21"/>
          <w:szCs w:val="21"/>
          <w:highlight w:val="none"/>
        </w:rPr>
        <w:t>四-1优先类节能产品、环境标志产品加分证明材料（若有）</w:t>
      </w:r>
    </w:p>
    <w:p w14:paraId="52E1A989">
      <w:pPr>
        <w:pStyle w:val="14"/>
        <w:widowControl/>
        <w:jc w:val="center"/>
        <w:rPr>
          <w:color w:val="auto"/>
          <w:highlight w:val="none"/>
        </w:rPr>
      </w:pPr>
      <w:r>
        <w:rPr>
          <w:rStyle w:val="19"/>
          <w:rFonts w:hint="eastAsia" w:ascii="宋体" w:hAnsi="宋体" w:cs="宋体"/>
          <w:color w:val="auto"/>
          <w:sz w:val="21"/>
          <w:szCs w:val="21"/>
          <w:highlight w:val="none"/>
        </w:rPr>
        <w:t> </w:t>
      </w:r>
    </w:p>
    <w:p w14:paraId="42E13730">
      <w:pPr>
        <w:pStyle w:val="14"/>
        <w:widowControl/>
        <w:jc w:val="center"/>
        <w:rPr>
          <w:color w:val="auto"/>
          <w:highlight w:val="none"/>
        </w:rPr>
      </w:pPr>
      <w:r>
        <w:rPr>
          <w:rStyle w:val="19"/>
          <w:rFonts w:hint="eastAsia" w:ascii="宋体" w:hAnsi="宋体" w:cs="宋体"/>
          <w:color w:val="auto"/>
          <w:sz w:val="21"/>
          <w:szCs w:val="21"/>
          <w:highlight w:val="none"/>
        </w:rPr>
        <w:t>四-1-①优先类节能产品、环境标志产品统计表（加分适用，若有）</w:t>
      </w:r>
    </w:p>
    <w:p w14:paraId="62C5FFAA">
      <w:pPr>
        <w:pStyle w:val="14"/>
        <w:widowControl/>
        <w:rPr>
          <w:color w:val="auto"/>
          <w:highlight w:val="none"/>
        </w:rPr>
      </w:pPr>
      <w:r>
        <w:rPr>
          <w:rFonts w:hint="eastAsia" w:ascii="宋体" w:hAnsi="宋体" w:cs="宋体"/>
          <w:color w:val="auto"/>
          <w:sz w:val="21"/>
          <w:szCs w:val="21"/>
          <w:highlight w:val="none"/>
        </w:rPr>
        <w:t> </w:t>
      </w:r>
    </w:p>
    <w:p w14:paraId="68D6046C">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5A90EBEA">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7"/>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14:paraId="528906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9A27EF7">
            <w:pPr>
              <w:widowControl/>
              <w:jc w:val="left"/>
              <w:rPr>
                <w:color w:val="auto"/>
                <w:highlight w:val="none"/>
              </w:rPr>
            </w:pPr>
          </w:p>
        </w:tc>
        <w:tc>
          <w:tcPr>
            <w:tcW w:w="7305" w:type="dxa"/>
            <w:gridSpan w:val="6"/>
            <w:tcBorders>
              <w:top w:val="nil"/>
              <w:left w:val="nil"/>
              <w:bottom w:val="nil"/>
              <w:right w:val="nil"/>
            </w:tcBorders>
            <w:shd w:val="clear" w:color="auto" w:fill="auto"/>
            <w:tcMar>
              <w:top w:w="0" w:type="dxa"/>
              <w:left w:w="105" w:type="dxa"/>
              <w:bottom w:w="0" w:type="dxa"/>
              <w:right w:w="105" w:type="dxa"/>
            </w:tcMar>
            <w:vAlign w:val="center"/>
          </w:tcPr>
          <w:p w14:paraId="2F1DD796">
            <w:pPr>
              <w:pStyle w:val="14"/>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14:paraId="17DD255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52B74ED">
            <w:pPr>
              <w:pStyle w:val="14"/>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D3F3593">
            <w:pPr>
              <w:pStyle w:val="14"/>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D506D31">
            <w:pPr>
              <w:pStyle w:val="14"/>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4AABFA8">
            <w:pPr>
              <w:pStyle w:val="14"/>
              <w:widowControl/>
              <w:jc w:val="center"/>
              <w:rPr>
                <w:color w:val="auto"/>
                <w:highlight w:val="none"/>
              </w:rPr>
            </w:pPr>
            <w:r>
              <w:rPr>
                <w:rFonts w:hint="eastAsia" w:ascii="宋体" w:hAnsi="宋体" w:cs="宋体"/>
                <w:color w:val="auto"/>
                <w:sz w:val="21"/>
                <w:szCs w:val="21"/>
                <w:highlight w:val="none"/>
              </w:rPr>
              <w:t>单价</w:t>
            </w:r>
          </w:p>
          <w:p w14:paraId="6E08BC86">
            <w:pPr>
              <w:pStyle w:val="14"/>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1958956">
            <w:pPr>
              <w:pStyle w:val="14"/>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74DA6C5">
            <w:pPr>
              <w:pStyle w:val="14"/>
              <w:widowControl/>
              <w:jc w:val="center"/>
              <w:rPr>
                <w:color w:val="auto"/>
                <w:highlight w:val="none"/>
              </w:rPr>
            </w:pPr>
            <w:r>
              <w:rPr>
                <w:rFonts w:hint="eastAsia" w:ascii="宋体" w:hAnsi="宋体" w:cs="宋体"/>
                <w:color w:val="auto"/>
                <w:sz w:val="21"/>
                <w:szCs w:val="21"/>
                <w:highlight w:val="none"/>
              </w:rPr>
              <w:t>总价</w:t>
            </w:r>
          </w:p>
          <w:p w14:paraId="7A128A0B">
            <w:pPr>
              <w:pStyle w:val="14"/>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6E647129">
            <w:pPr>
              <w:pStyle w:val="14"/>
              <w:widowControl/>
              <w:jc w:val="center"/>
              <w:rPr>
                <w:color w:val="auto"/>
                <w:highlight w:val="none"/>
              </w:rPr>
            </w:pPr>
            <w:r>
              <w:rPr>
                <w:rFonts w:hint="eastAsia" w:ascii="宋体" w:hAnsi="宋体" w:cs="宋体"/>
                <w:color w:val="auto"/>
                <w:sz w:val="21"/>
                <w:szCs w:val="21"/>
                <w:highlight w:val="none"/>
              </w:rPr>
              <w:t>认证种类</w:t>
            </w:r>
          </w:p>
        </w:tc>
      </w:tr>
      <w:tr w14:paraId="66C047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14:paraId="1B9E66ED">
            <w:pPr>
              <w:pStyle w:val="14"/>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C5FB5A8">
            <w:pPr>
              <w:pStyle w:val="14"/>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C5705B7">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3F5A7A7">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91512A5">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BF37AB6">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0F0C5DB">
            <w:pPr>
              <w:widowControl/>
              <w:jc w:val="left"/>
              <w:rPr>
                <w:color w:val="auto"/>
                <w:highlight w:val="none"/>
              </w:rPr>
            </w:pPr>
          </w:p>
        </w:tc>
      </w:tr>
      <w:tr w14:paraId="172012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3E913428">
            <w:pPr>
              <w:rPr>
                <w:rFonts w:ascii="宋体"/>
                <w:color w:val="auto"/>
                <w:sz w:val="24"/>
                <w:szCs w:val="24"/>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6D90CB3D">
            <w:pPr>
              <w:pStyle w:val="14"/>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7AC4D99">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9AACF7C">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EA42AB2">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6CB6FE5">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C43A9C1">
            <w:pPr>
              <w:widowControl/>
              <w:jc w:val="left"/>
              <w:rPr>
                <w:color w:val="auto"/>
                <w:highlight w:val="none"/>
              </w:rPr>
            </w:pPr>
          </w:p>
        </w:tc>
      </w:tr>
      <w:tr w14:paraId="68C43A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6AAC5AC">
            <w:pPr>
              <w:pStyle w:val="14"/>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shd w:val="clear" w:color="auto" w:fill="auto"/>
            <w:tcMar>
              <w:top w:w="0" w:type="dxa"/>
              <w:left w:w="105" w:type="dxa"/>
              <w:bottom w:w="0" w:type="dxa"/>
              <w:right w:w="105" w:type="dxa"/>
            </w:tcMar>
          </w:tcPr>
          <w:p w14:paraId="6015DF1A">
            <w:pPr>
              <w:pStyle w:val="14"/>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1E346FCC">
            <w:pPr>
              <w:pStyle w:val="14"/>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5929C0B1">
            <w:pPr>
              <w:pStyle w:val="14"/>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05C4FD49">
      <w:pPr>
        <w:pStyle w:val="14"/>
        <w:widowControl/>
        <w:rPr>
          <w:color w:val="auto"/>
          <w:highlight w:val="none"/>
        </w:rPr>
      </w:pPr>
      <w:r>
        <w:rPr>
          <w:rFonts w:hint="eastAsia" w:ascii="宋体" w:hAnsi="宋体" w:cs="宋体"/>
          <w:color w:val="auto"/>
          <w:sz w:val="21"/>
          <w:szCs w:val="21"/>
          <w:highlight w:val="none"/>
        </w:rPr>
        <w:t>★注意：</w:t>
      </w:r>
    </w:p>
    <w:p w14:paraId="0ACBA237">
      <w:pPr>
        <w:pStyle w:val="14"/>
        <w:widowControl/>
        <w:rPr>
          <w:color w:val="auto"/>
          <w:highlight w:val="none"/>
        </w:rPr>
      </w:pPr>
      <w:r>
        <w:rPr>
          <w:rFonts w:hint="eastAsia" w:ascii="宋体" w:hAnsi="宋体" w:cs="宋体"/>
          <w:color w:val="auto"/>
          <w:sz w:val="21"/>
          <w:szCs w:val="21"/>
          <w:highlight w:val="none"/>
        </w:rPr>
        <w:t>1、对节能、环境标志产品计算加分时，只依据投标文件</w:t>
      </w:r>
      <w:r>
        <w:rPr>
          <w:rStyle w:val="19"/>
          <w:rFonts w:hint="eastAsia" w:ascii="宋体" w:hAnsi="宋体" w:cs="宋体"/>
          <w:color w:val="auto"/>
          <w:sz w:val="21"/>
          <w:szCs w:val="21"/>
          <w:highlight w:val="none"/>
        </w:rPr>
        <w:t>“四</w:t>
      </w:r>
      <w:r>
        <w:rPr>
          <w:rStyle w:val="19"/>
          <w:rFonts w:cs="Calibri"/>
          <w:color w:val="auto"/>
          <w:sz w:val="21"/>
          <w:szCs w:val="21"/>
          <w:highlight w:val="none"/>
        </w:rPr>
        <w:t>-1-</w:t>
      </w:r>
      <w:r>
        <w:rPr>
          <w:rStyle w:val="19"/>
          <w:rFonts w:hint="eastAsia" w:ascii="宋体" w:hAnsi="宋体" w:cs="宋体"/>
          <w:color w:val="auto"/>
          <w:sz w:val="21"/>
          <w:szCs w:val="21"/>
          <w:highlight w:val="none"/>
        </w:rPr>
        <w:t>②优先类节能产品、环境标志产品加分证明材料（加分适用，若有）”。</w:t>
      </w:r>
    </w:p>
    <w:p w14:paraId="0241B21D">
      <w:pPr>
        <w:pStyle w:val="14"/>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60F1E829">
      <w:pPr>
        <w:pStyle w:val="14"/>
        <w:widowControl/>
        <w:rPr>
          <w:color w:val="auto"/>
          <w:highlight w:val="none"/>
        </w:rPr>
      </w:pPr>
      <w:r>
        <w:rPr>
          <w:rFonts w:hint="eastAsia" w:ascii="宋体" w:hAnsi="宋体" w:cs="宋体"/>
          <w:color w:val="auto"/>
          <w:sz w:val="21"/>
          <w:szCs w:val="21"/>
          <w:highlight w:val="none"/>
        </w:rPr>
        <w:t>3、具体统计、计算：</w:t>
      </w:r>
    </w:p>
    <w:p w14:paraId="2EE852B8">
      <w:pPr>
        <w:pStyle w:val="14"/>
        <w:widowControl/>
        <w:rPr>
          <w:color w:val="auto"/>
          <w:highlight w:val="none"/>
        </w:rPr>
      </w:pPr>
      <w:r>
        <w:rPr>
          <w:rFonts w:hint="eastAsia" w:ascii="宋体" w:hAnsi="宋体" w:cs="宋体"/>
          <w:color w:val="auto"/>
          <w:sz w:val="21"/>
          <w:szCs w:val="21"/>
          <w:highlight w:val="none"/>
        </w:rPr>
        <w:t>3.1</w:t>
      </w:r>
      <w:r>
        <w:rPr>
          <w:rFonts w:cs="Calibri"/>
          <w:color w:val="auto"/>
          <w:sz w:val="21"/>
          <w:szCs w:val="21"/>
          <w:highlight w:val="none"/>
        </w:rPr>
        <w:t> </w:t>
      </w:r>
      <w:r>
        <w:rPr>
          <w:rFonts w:hint="eastAsia" w:ascii="宋体" w:hAnsi="宋体" w:cs="宋体"/>
          <w:color w:val="auto"/>
          <w:sz w:val="21"/>
          <w:szCs w:val="21"/>
          <w:highlight w:val="none"/>
        </w:rPr>
        <w:t>若节能、环境标志产品仅是构成投标产品的部件、组件或零件，则该投标产品不享受鼓励优惠政策。同一品目中各认证证书不重复计算加分。强制类节能产品不享受加分。</w:t>
      </w:r>
    </w:p>
    <w:p w14:paraId="49BDC23E">
      <w:pPr>
        <w:pStyle w:val="14"/>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14:paraId="125F40A7">
      <w:pPr>
        <w:pStyle w:val="14"/>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14:paraId="5F38E1A2">
      <w:pPr>
        <w:pStyle w:val="14"/>
        <w:widowControl/>
        <w:rPr>
          <w:color w:val="auto"/>
          <w:highlight w:val="none"/>
        </w:rPr>
      </w:pPr>
      <w:r>
        <w:rPr>
          <w:rFonts w:hint="eastAsia" w:ascii="宋体" w:hAnsi="宋体" w:cs="宋体"/>
          <w:color w:val="auto"/>
          <w:sz w:val="21"/>
          <w:szCs w:val="21"/>
          <w:highlight w:val="none"/>
        </w:rPr>
        <w:t>3.4若无节能、环境标志产品，不填写本表，否则，</w:t>
      </w:r>
      <w:r>
        <w:rPr>
          <w:rStyle w:val="19"/>
          <w:rFonts w:hint="eastAsia" w:ascii="宋体" w:hAnsi="宋体" w:cs="宋体"/>
          <w:color w:val="auto"/>
          <w:sz w:val="21"/>
          <w:szCs w:val="21"/>
          <w:highlight w:val="none"/>
        </w:rPr>
        <w:t>视为提供虚假材料</w:t>
      </w:r>
      <w:r>
        <w:rPr>
          <w:rFonts w:hint="eastAsia" w:ascii="宋体" w:hAnsi="宋体" w:cs="宋体"/>
          <w:color w:val="auto"/>
          <w:sz w:val="21"/>
          <w:szCs w:val="21"/>
          <w:highlight w:val="none"/>
        </w:rPr>
        <w:t>。</w:t>
      </w:r>
    </w:p>
    <w:p w14:paraId="25173C46">
      <w:pPr>
        <w:pStyle w:val="14"/>
        <w:widowControl/>
        <w:rPr>
          <w:color w:val="auto"/>
          <w:highlight w:val="none"/>
        </w:rPr>
      </w:pPr>
      <w:r>
        <w:rPr>
          <w:rFonts w:hint="eastAsia" w:ascii="宋体" w:hAnsi="宋体" w:cs="宋体"/>
          <w:color w:val="auto"/>
          <w:sz w:val="21"/>
          <w:szCs w:val="21"/>
          <w:highlight w:val="none"/>
        </w:rPr>
        <w:t>4、纸质投标文件正本中的本表（若有）应为原件。</w:t>
      </w:r>
    </w:p>
    <w:p w14:paraId="7FA6A80F">
      <w:pPr>
        <w:pStyle w:val="14"/>
        <w:widowControl/>
        <w:rPr>
          <w:color w:val="auto"/>
          <w:highlight w:val="none"/>
        </w:rPr>
      </w:pPr>
      <w:r>
        <w:rPr>
          <w:rFonts w:hint="eastAsia" w:ascii="宋体" w:hAnsi="宋体" w:cs="宋体"/>
          <w:color w:val="auto"/>
          <w:sz w:val="21"/>
          <w:szCs w:val="21"/>
          <w:highlight w:val="none"/>
        </w:rPr>
        <w:t> </w:t>
      </w:r>
    </w:p>
    <w:p w14:paraId="40BC7CF6">
      <w:pPr>
        <w:pStyle w:val="14"/>
        <w:widowControl/>
        <w:rPr>
          <w:color w:val="auto"/>
          <w:highlight w:val="none"/>
        </w:rPr>
      </w:pPr>
      <w:r>
        <w:rPr>
          <w:rFonts w:hint="eastAsia" w:ascii="宋体" w:hAnsi="宋体" w:cs="宋体"/>
          <w:color w:val="auto"/>
          <w:sz w:val="21"/>
          <w:szCs w:val="21"/>
          <w:highlight w:val="none"/>
        </w:rPr>
        <w:t> </w:t>
      </w:r>
    </w:p>
    <w:p w14:paraId="668F169C">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2A33F288">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24C79845">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1170EF8C">
      <w:pPr>
        <w:pStyle w:val="14"/>
        <w:widowControl/>
        <w:rPr>
          <w:color w:val="auto"/>
          <w:highlight w:val="none"/>
        </w:rPr>
      </w:pPr>
      <w:r>
        <w:rPr>
          <w:rStyle w:val="19"/>
          <w:rFonts w:hint="eastAsia" w:ascii="宋体" w:hAnsi="宋体" w:cs="宋体"/>
          <w:color w:val="auto"/>
          <w:sz w:val="21"/>
          <w:szCs w:val="21"/>
          <w:highlight w:val="none"/>
        </w:rPr>
        <w:t> </w:t>
      </w:r>
    </w:p>
    <w:p w14:paraId="58FD400C">
      <w:pPr>
        <w:pStyle w:val="14"/>
        <w:widowControl/>
        <w:rPr>
          <w:color w:val="auto"/>
          <w:highlight w:val="none"/>
        </w:rPr>
      </w:pPr>
      <w:r>
        <w:rPr>
          <w:rStyle w:val="19"/>
          <w:rFonts w:hint="eastAsia" w:ascii="宋体" w:hAnsi="宋体" w:cs="宋体"/>
          <w:color w:val="auto"/>
          <w:sz w:val="21"/>
          <w:szCs w:val="21"/>
          <w:highlight w:val="none"/>
        </w:rPr>
        <w:t> </w:t>
      </w:r>
    </w:p>
    <w:p w14:paraId="4983BAB9">
      <w:pPr>
        <w:pStyle w:val="14"/>
        <w:widowControl/>
        <w:jc w:val="center"/>
        <w:rPr>
          <w:rStyle w:val="19"/>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1731EC89">
      <w:pPr>
        <w:pStyle w:val="14"/>
        <w:widowControl/>
        <w:jc w:val="center"/>
        <w:rPr>
          <w:rStyle w:val="19"/>
          <w:rFonts w:ascii="宋体" w:hAnsi="宋体" w:cs="宋体"/>
          <w:color w:val="auto"/>
          <w:sz w:val="21"/>
          <w:szCs w:val="21"/>
          <w:highlight w:val="none"/>
        </w:rPr>
      </w:pPr>
    </w:p>
    <w:p w14:paraId="6D443BA3">
      <w:pPr>
        <w:pStyle w:val="14"/>
        <w:widowControl/>
        <w:jc w:val="center"/>
        <w:rPr>
          <w:color w:val="auto"/>
          <w:highlight w:val="none"/>
        </w:rPr>
      </w:pPr>
      <w:r>
        <w:rPr>
          <w:rStyle w:val="19"/>
          <w:rFonts w:hint="eastAsia" w:ascii="宋体" w:hAnsi="宋体" w:cs="宋体"/>
          <w:color w:val="auto"/>
          <w:sz w:val="21"/>
          <w:szCs w:val="21"/>
          <w:highlight w:val="none"/>
        </w:rPr>
        <w:t>四-1-②优先类节能产品、环境标志产品证明材料（加分适用，若有）</w:t>
      </w:r>
    </w:p>
    <w:p w14:paraId="0E26D216">
      <w:pPr>
        <w:pStyle w:val="14"/>
        <w:widowControl/>
        <w:rPr>
          <w:color w:val="auto"/>
          <w:highlight w:val="none"/>
        </w:rPr>
      </w:pPr>
      <w:r>
        <w:rPr>
          <w:rStyle w:val="19"/>
          <w:rFonts w:hint="eastAsia" w:ascii="宋体" w:hAnsi="宋体" w:cs="宋体"/>
          <w:color w:val="auto"/>
          <w:sz w:val="21"/>
          <w:szCs w:val="21"/>
          <w:highlight w:val="none"/>
        </w:rPr>
        <w:t> </w:t>
      </w:r>
    </w:p>
    <w:p w14:paraId="374B8728">
      <w:pPr>
        <w:pStyle w:val="14"/>
        <w:widowControl/>
        <w:rPr>
          <w:color w:val="auto"/>
          <w:highlight w:val="none"/>
        </w:rPr>
      </w:pPr>
      <w:r>
        <w:rPr>
          <w:rStyle w:val="19"/>
          <w:rFonts w:hint="eastAsia" w:ascii="宋体" w:hAnsi="宋体" w:cs="宋体"/>
          <w:color w:val="auto"/>
          <w:sz w:val="21"/>
          <w:szCs w:val="21"/>
          <w:highlight w:val="none"/>
        </w:rPr>
        <w:t> </w:t>
      </w:r>
    </w:p>
    <w:p w14:paraId="38B0946C">
      <w:pPr>
        <w:pStyle w:val="14"/>
        <w:widowControl/>
        <w:jc w:val="center"/>
        <w:rPr>
          <w:color w:val="auto"/>
          <w:highlight w:val="none"/>
        </w:rPr>
      </w:pPr>
      <w:r>
        <w:rPr>
          <w:rFonts w:hint="eastAsia" w:ascii="宋体" w:hAnsi="宋体" w:cs="宋体"/>
          <w:color w:val="auto"/>
          <w:sz w:val="21"/>
          <w:szCs w:val="21"/>
          <w:highlight w:val="none"/>
        </w:rPr>
        <w:t>编制说明</w:t>
      </w:r>
    </w:p>
    <w:p w14:paraId="31B2CBCB">
      <w:pPr>
        <w:pStyle w:val="14"/>
        <w:widowControl/>
        <w:jc w:val="center"/>
        <w:rPr>
          <w:color w:val="auto"/>
          <w:highlight w:val="none"/>
        </w:rPr>
      </w:pPr>
      <w:r>
        <w:rPr>
          <w:rFonts w:hint="eastAsia" w:ascii="宋体" w:hAnsi="宋体" w:cs="宋体"/>
          <w:color w:val="auto"/>
          <w:sz w:val="21"/>
          <w:szCs w:val="21"/>
          <w:highlight w:val="none"/>
        </w:rPr>
        <w:t> </w:t>
      </w:r>
    </w:p>
    <w:p w14:paraId="158888FF">
      <w:pPr>
        <w:pStyle w:val="14"/>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14:paraId="7379E4A4">
      <w:pPr>
        <w:pStyle w:val="14"/>
        <w:widowControl/>
        <w:rPr>
          <w:color w:val="auto"/>
          <w:highlight w:val="none"/>
        </w:rPr>
      </w:pPr>
      <w:r>
        <w:rPr>
          <w:rFonts w:hint="eastAsia" w:ascii="宋体" w:hAnsi="宋体" w:cs="宋体"/>
          <w:color w:val="auto"/>
          <w:sz w:val="21"/>
          <w:szCs w:val="21"/>
          <w:highlight w:val="none"/>
        </w:rPr>
        <w:t> </w:t>
      </w:r>
    </w:p>
    <w:p w14:paraId="13E0C359">
      <w:pPr>
        <w:pStyle w:val="14"/>
        <w:widowControl/>
        <w:rPr>
          <w:color w:val="auto"/>
          <w:highlight w:val="none"/>
        </w:rPr>
      </w:pPr>
      <w:r>
        <w:rPr>
          <w:rFonts w:hint="eastAsia" w:ascii="宋体" w:hAnsi="宋体" w:cs="宋体"/>
          <w:color w:val="auto"/>
          <w:sz w:val="21"/>
          <w:szCs w:val="21"/>
          <w:highlight w:val="none"/>
        </w:rPr>
        <w:t> </w:t>
      </w:r>
    </w:p>
    <w:p w14:paraId="08B855E0">
      <w:pPr>
        <w:pStyle w:val="14"/>
        <w:widowControl/>
        <w:jc w:val="center"/>
        <w:rPr>
          <w:rFonts w:ascii="宋体" w:hAnsi="宋体" w:cs="宋体"/>
          <w:color w:val="auto"/>
          <w:sz w:val="21"/>
          <w:szCs w:val="21"/>
          <w:highlight w:val="none"/>
        </w:rPr>
      </w:pPr>
    </w:p>
    <w:p w14:paraId="3B4BFB23">
      <w:pPr>
        <w:pStyle w:val="14"/>
        <w:widowControl/>
        <w:jc w:val="center"/>
        <w:rPr>
          <w:color w:val="auto"/>
          <w:highlight w:val="none"/>
        </w:rPr>
      </w:pPr>
      <w:r>
        <w:rPr>
          <w:rFonts w:hint="eastAsia" w:ascii="宋体" w:hAnsi="宋体" w:cs="宋体"/>
          <w:color w:val="auto"/>
          <w:sz w:val="21"/>
          <w:szCs w:val="21"/>
          <w:highlight w:val="none"/>
        </w:rPr>
        <w:t>四</w:t>
      </w:r>
      <w:r>
        <w:rPr>
          <w:rStyle w:val="19"/>
          <w:rFonts w:hint="eastAsia" w:ascii="宋体" w:hAnsi="宋体" w:cs="宋体"/>
          <w:color w:val="auto"/>
          <w:sz w:val="21"/>
          <w:szCs w:val="21"/>
          <w:highlight w:val="none"/>
        </w:rPr>
        <w:t>-2招标文件规定的其他加分证明材料（若有）</w:t>
      </w:r>
    </w:p>
    <w:p w14:paraId="32E7E503">
      <w:pPr>
        <w:pStyle w:val="14"/>
        <w:widowControl/>
        <w:rPr>
          <w:color w:val="auto"/>
          <w:highlight w:val="none"/>
        </w:rPr>
      </w:pPr>
      <w:r>
        <w:rPr>
          <w:rFonts w:hint="eastAsia" w:ascii="宋体" w:hAnsi="宋体" w:cs="宋体"/>
          <w:color w:val="auto"/>
          <w:sz w:val="21"/>
          <w:szCs w:val="21"/>
          <w:highlight w:val="none"/>
        </w:rPr>
        <w:t> </w:t>
      </w:r>
    </w:p>
    <w:p w14:paraId="0690D5A8">
      <w:pPr>
        <w:pStyle w:val="14"/>
        <w:widowControl/>
        <w:rPr>
          <w:color w:val="auto"/>
          <w:highlight w:val="none"/>
        </w:rPr>
      </w:pPr>
      <w:r>
        <w:rPr>
          <w:rFonts w:hint="eastAsia" w:ascii="宋体" w:hAnsi="宋体" w:cs="宋体"/>
          <w:color w:val="auto"/>
          <w:sz w:val="21"/>
          <w:szCs w:val="21"/>
          <w:highlight w:val="none"/>
        </w:rPr>
        <w:t> </w:t>
      </w:r>
    </w:p>
    <w:p w14:paraId="210CD038">
      <w:pPr>
        <w:pStyle w:val="14"/>
        <w:widowControl/>
        <w:jc w:val="center"/>
        <w:rPr>
          <w:color w:val="auto"/>
          <w:highlight w:val="none"/>
        </w:rPr>
      </w:pPr>
      <w:r>
        <w:rPr>
          <w:rFonts w:hint="eastAsia" w:ascii="宋体" w:hAnsi="宋体" w:cs="宋体"/>
          <w:color w:val="auto"/>
          <w:sz w:val="21"/>
          <w:szCs w:val="21"/>
          <w:highlight w:val="none"/>
        </w:rPr>
        <w:t>编制说明</w:t>
      </w:r>
    </w:p>
    <w:p w14:paraId="1EA0F4AB">
      <w:pPr>
        <w:pStyle w:val="14"/>
        <w:widowControl/>
        <w:jc w:val="center"/>
        <w:rPr>
          <w:color w:val="auto"/>
          <w:highlight w:val="none"/>
        </w:rPr>
      </w:pPr>
      <w:r>
        <w:rPr>
          <w:rFonts w:hint="eastAsia" w:ascii="宋体" w:hAnsi="宋体" w:cs="宋体"/>
          <w:color w:val="auto"/>
          <w:sz w:val="21"/>
          <w:szCs w:val="21"/>
          <w:highlight w:val="none"/>
        </w:rPr>
        <w:t> </w:t>
      </w:r>
    </w:p>
    <w:p w14:paraId="7B805D41">
      <w:pPr>
        <w:pStyle w:val="14"/>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19"/>
          <w:rFonts w:hint="eastAsia" w:ascii="宋体" w:hAnsi="宋体" w:cs="宋体"/>
          <w:color w:val="auto"/>
          <w:sz w:val="21"/>
          <w:szCs w:val="21"/>
          <w:highlight w:val="none"/>
        </w:rPr>
        <w:t>“优先类节能产品、环境标志产品加分”</w:t>
      </w:r>
      <w:r>
        <w:rPr>
          <w:rFonts w:hint="eastAsia" w:ascii="宋体" w:hAnsi="宋体" w:cs="宋体"/>
          <w:color w:val="auto"/>
          <w:sz w:val="21"/>
          <w:szCs w:val="21"/>
          <w:highlight w:val="none"/>
        </w:rPr>
        <w:t>外的其他加分优惠，则投标人应按照招标文件要求提供相应证明材料。</w:t>
      </w:r>
    </w:p>
    <w:p w14:paraId="1AECF770">
      <w:pPr>
        <w:pStyle w:val="14"/>
        <w:widowControl/>
        <w:rPr>
          <w:color w:val="auto"/>
          <w:highlight w:val="none"/>
        </w:rPr>
      </w:pPr>
      <w:r>
        <w:rPr>
          <w:rFonts w:hint="eastAsia" w:ascii="宋体" w:hAnsi="宋体" w:cs="宋体"/>
          <w:color w:val="auto"/>
          <w:sz w:val="21"/>
          <w:szCs w:val="21"/>
          <w:highlight w:val="none"/>
        </w:rPr>
        <w:t> </w:t>
      </w:r>
    </w:p>
    <w:p w14:paraId="46011A73">
      <w:pPr>
        <w:pStyle w:val="14"/>
        <w:widowControl/>
        <w:rPr>
          <w:color w:val="auto"/>
          <w:highlight w:val="none"/>
        </w:rPr>
      </w:pPr>
      <w:r>
        <w:rPr>
          <w:rFonts w:hint="eastAsia" w:ascii="宋体" w:hAnsi="宋体" w:cs="宋体"/>
          <w:color w:val="auto"/>
          <w:sz w:val="21"/>
          <w:szCs w:val="21"/>
          <w:highlight w:val="none"/>
        </w:rPr>
        <w:t> </w:t>
      </w:r>
    </w:p>
    <w:p w14:paraId="331C2D8D">
      <w:pPr>
        <w:pStyle w:val="14"/>
        <w:widowControl/>
        <w:rPr>
          <w:color w:val="auto"/>
          <w:highlight w:val="none"/>
        </w:rPr>
      </w:pPr>
    </w:p>
    <w:p w14:paraId="06B6B56E">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3ADACC1C">
      <w:pPr>
        <w:pStyle w:val="14"/>
        <w:widowControl/>
        <w:rPr>
          <w:rFonts w:ascii="宋体" w:hAnsi="宋体" w:cs="宋体"/>
          <w:color w:val="auto"/>
          <w:sz w:val="21"/>
          <w:szCs w:val="21"/>
          <w:highlight w:val="none"/>
        </w:rPr>
      </w:pPr>
    </w:p>
    <w:p w14:paraId="27643FA1">
      <w:pPr>
        <w:pStyle w:val="14"/>
        <w:widowControl/>
        <w:rPr>
          <w:rFonts w:ascii="宋体" w:hAnsi="宋体" w:cs="宋体"/>
          <w:color w:val="auto"/>
          <w:sz w:val="21"/>
          <w:szCs w:val="21"/>
          <w:highlight w:val="none"/>
        </w:rPr>
      </w:pPr>
    </w:p>
    <w:p w14:paraId="297B868A">
      <w:pPr>
        <w:pStyle w:val="14"/>
        <w:widowControl/>
        <w:rPr>
          <w:rFonts w:ascii="宋体" w:hAnsi="宋体" w:cs="宋体"/>
          <w:color w:val="auto"/>
          <w:sz w:val="21"/>
          <w:szCs w:val="21"/>
          <w:highlight w:val="none"/>
        </w:rPr>
      </w:pPr>
    </w:p>
    <w:p w14:paraId="5D687B70">
      <w:pPr>
        <w:pStyle w:val="14"/>
        <w:widowControl/>
        <w:jc w:val="center"/>
        <w:rPr>
          <w:rStyle w:val="19"/>
          <w:rFonts w:ascii="宋体" w:hAnsi="宋体" w:cs="宋体"/>
          <w:color w:val="auto"/>
          <w:sz w:val="28"/>
          <w:highlight w:val="none"/>
        </w:rPr>
      </w:pPr>
      <w:r>
        <w:rPr>
          <w:rStyle w:val="19"/>
          <w:rFonts w:hint="eastAsia" w:ascii="宋体" w:hAnsi="宋体" w:cs="宋体"/>
          <w:color w:val="auto"/>
          <w:sz w:val="28"/>
          <w:highlight w:val="none"/>
        </w:rPr>
        <w:t>封面格式</w:t>
      </w:r>
    </w:p>
    <w:p w14:paraId="2A065CD7">
      <w:pPr>
        <w:pStyle w:val="14"/>
        <w:widowControl/>
        <w:jc w:val="center"/>
        <w:rPr>
          <w:rStyle w:val="19"/>
          <w:rFonts w:ascii="宋体" w:hAnsi="宋体" w:cs="宋体"/>
          <w:color w:val="auto"/>
          <w:sz w:val="28"/>
          <w:highlight w:val="none"/>
        </w:rPr>
      </w:pPr>
    </w:p>
    <w:p w14:paraId="54B35186">
      <w:pPr>
        <w:pStyle w:val="14"/>
        <w:widowControl/>
        <w:jc w:val="center"/>
        <w:rPr>
          <w:rStyle w:val="19"/>
          <w:rFonts w:ascii="宋体" w:hAnsi="宋体" w:cs="宋体"/>
          <w:color w:val="auto"/>
          <w:sz w:val="28"/>
          <w:highlight w:val="none"/>
        </w:rPr>
      </w:pPr>
    </w:p>
    <w:p w14:paraId="2932726E">
      <w:pPr>
        <w:pStyle w:val="14"/>
        <w:widowControl/>
        <w:jc w:val="center"/>
        <w:rPr>
          <w:color w:val="auto"/>
          <w:highlight w:val="none"/>
        </w:rPr>
      </w:pPr>
      <w:r>
        <w:rPr>
          <w:rStyle w:val="19"/>
          <w:rFonts w:hint="eastAsia" w:ascii="宋体" w:hAnsi="宋体" w:cs="宋体"/>
          <w:color w:val="auto"/>
          <w:sz w:val="48"/>
          <w:szCs w:val="48"/>
          <w:highlight w:val="none"/>
        </w:rPr>
        <w:t>福建省政府采购投标文件</w:t>
      </w:r>
    </w:p>
    <w:p w14:paraId="09B8CEF2">
      <w:pPr>
        <w:pStyle w:val="14"/>
        <w:widowControl/>
        <w:jc w:val="center"/>
        <w:rPr>
          <w:color w:val="auto"/>
          <w:highlight w:val="none"/>
        </w:rPr>
      </w:pPr>
      <w:r>
        <w:rPr>
          <w:rStyle w:val="19"/>
          <w:rFonts w:hint="eastAsia" w:ascii="宋体" w:hAnsi="宋体" w:cs="宋体"/>
          <w:color w:val="auto"/>
          <w:sz w:val="48"/>
          <w:szCs w:val="48"/>
          <w:highlight w:val="none"/>
        </w:rPr>
        <w:t>（技术商务部分）</w:t>
      </w:r>
    </w:p>
    <w:p w14:paraId="5D585039">
      <w:pPr>
        <w:pStyle w:val="14"/>
        <w:widowControl/>
        <w:rPr>
          <w:color w:val="auto"/>
          <w:highlight w:val="none"/>
        </w:rPr>
      </w:pPr>
      <w:r>
        <w:rPr>
          <w:rFonts w:hint="eastAsia" w:ascii="宋体" w:hAnsi="宋体" w:cs="宋体"/>
          <w:color w:val="auto"/>
          <w:sz w:val="36"/>
          <w:szCs w:val="36"/>
          <w:highlight w:val="none"/>
        </w:rPr>
        <w:t> </w:t>
      </w:r>
    </w:p>
    <w:p w14:paraId="32404A88">
      <w:pPr>
        <w:pStyle w:val="14"/>
        <w:widowControl/>
        <w:jc w:val="center"/>
        <w:rPr>
          <w:color w:val="auto"/>
          <w:highlight w:val="none"/>
        </w:rPr>
      </w:pPr>
      <w:r>
        <w:rPr>
          <w:rStyle w:val="19"/>
          <w:rFonts w:hint="eastAsia" w:ascii="宋体" w:hAnsi="宋体" w:cs="宋体"/>
          <w:color w:val="auto"/>
          <w:sz w:val="36"/>
          <w:szCs w:val="36"/>
          <w:highlight w:val="none"/>
          <w:u w:val="single"/>
        </w:rPr>
        <w:t>（填写正本或副本）</w:t>
      </w:r>
    </w:p>
    <w:p w14:paraId="26A7C1C0">
      <w:pPr>
        <w:pStyle w:val="14"/>
        <w:widowControl/>
        <w:rPr>
          <w:color w:val="auto"/>
          <w:highlight w:val="none"/>
        </w:rPr>
      </w:pPr>
      <w:r>
        <w:rPr>
          <w:rFonts w:hint="eastAsia" w:ascii="宋体" w:hAnsi="宋体" w:cs="宋体"/>
          <w:color w:val="auto"/>
          <w:sz w:val="36"/>
          <w:szCs w:val="36"/>
          <w:highlight w:val="none"/>
        </w:rPr>
        <w:t> </w:t>
      </w:r>
    </w:p>
    <w:p w14:paraId="0B41E116">
      <w:pPr>
        <w:pStyle w:val="14"/>
        <w:widowControl/>
        <w:ind w:firstLine="1920"/>
        <w:rPr>
          <w:color w:val="auto"/>
          <w:highlight w:val="none"/>
        </w:rPr>
      </w:pPr>
      <w:r>
        <w:rPr>
          <w:rStyle w:val="19"/>
          <w:rFonts w:hint="eastAsia" w:ascii="宋体" w:hAnsi="宋体" w:cs="宋体"/>
          <w:color w:val="auto"/>
          <w:sz w:val="31"/>
          <w:szCs w:val="31"/>
          <w:highlight w:val="none"/>
        </w:rPr>
        <w:t>项目名称：</w:t>
      </w:r>
      <w:r>
        <w:rPr>
          <w:rStyle w:val="19"/>
          <w:rFonts w:hint="eastAsia" w:ascii="宋体" w:hAnsi="宋体" w:cs="宋体"/>
          <w:color w:val="auto"/>
          <w:sz w:val="31"/>
          <w:szCs w:val="31"/>
          <w:highlight w:val="none"/>
          <w:u w:val="single"/>
        </w:rPr>
        <w:t>（由投标人填写）</w:t>
      </w:r>
    </w:p>
    <w:p w14:paraId="14640DB2">
      <w:pPr>
        <w:pStyle w:val="14"/>
        <w:widowControl/>
        <w:ind w:firstLine="1920"/>
        <w:rPr>
          <w:color w:val="auto"/>
          <w:highlight w:val="none"/>
        </w:rPr>
      </w:pPr>
      <w:r>
        <w:rPr>
          <w:rStyle w:val="19"/>
          <w:rFonts w:hint="eastAsia" w:ascii="宋体" w:hAnsi="宋体" w:cs="宋体"/>
          <w:color w:val="auto"/>
          <w:sz w:val="31"/>
          <w:szCs w:val="31"/>
          <w:highlight w:val="none"/>
        </w:rPr>
        <w:t>备案编号：</w:t>
      </w:r>
      <w:r>
        <w:rPr>
          <w:rStyle w:val="19"/>
          <w:rFonts w:hint="eastAsia" w:ascii="宋体" w:hAnsi="宋体" w:cs="宋体"/>
          <w:color w:val="auto"/>
          <w:sz w:val="31"/>
          <w:szCs w:val="31"/>
          <w:highlight w:val="none"/>
          <w:u w:val="single"/>
        </w:rPr>
        <w:t>（由投标人填写）</w:t>
      </w:r>
    </w:p>
    <w:p w14:paraId="144F42E8">
      <w:pPr>
        <w:pStyle w:val="14"/>
        <w:widowControl/>
        <w:ind w:firstLine="1920"/>
        <w:rPr>
          <w:color w:val="auto"/>
          <w:highlight w:val="none"/>
        </w:rPr>
      </w:pPr>
      <w:r>
        <w:rPr>
          <w:rStyle w:val="19"/>
          <w:rFonts w:hint="eastAsia" w:ascii="宋体" w:hAnsi="宋体" w:cs="宋体"/>
          <w:color w:val="auto"/>
          <w:sz w:val="31"/>
          <w:szCs w:val="31"/>
          <w:highlight w:val="none"/>
        </w:rPr>
        <w:t>招标编号：</w:t>
      </w:r>
      <w:r>
        <w:rPr>
          <w:rStyle w:val="19"/>
          <w:rFonts w:hint="eastAsia" w:ascii="宋体" w:hAnsi="宋体" w:cs="宋体"/>
          <w:color w:val="auto"/>
          <w:sz w:val="31"/>
          <w:szCs w:val="31"/>
          <w:highlight w:val="none"/>
          <w:u w:val="single"/>
        </w:rPr>
        <w:t>（由投标人填写）</w:t>
      </w:r>
    </w:p>
    <w:p w14:paraId="5FE889C5">
      <w:pPr>
        <w:pStyle w:val="14"/>
        <w:widowControl/>
        <w:ind w:firstLine="1920"/>
        <w:rPr>
          <w:color w:val="auto"/>
          <w:highlight w:val="none"/>
        </w:rPr>
      </w:pPr>
      <w:r>
        <w:rPr>
          <w:rStyle w:val="19"/>
          <w:rFonts w:hint="eastAsia" w:ascii="宋体" w:hAnsi="宋体" w:cs="宋体"/>
          <w:color w:val="auto"/>
          <w:sz w:val="31"/>
          <w:szCs w:val="31"/>
          <w:highlight w:val="none"/>
        </w:rPr>
        <w:t>所投合同包：</w:t>
      </w:r>
      <w:r>
        <w:rPr>
          <w:rStyle w:val="19"/>
          <w:rFonts w:hint="eastAsia" w:ascii="宋体" w:hAnsi="宋体" w:cs="宋体"/>
          <w:color w:val="auto"/>
          <w:sz w:val="31"/>
          <w:szCs w:val="31"/>
          <w:highlight w:val="none"/>
          <w:u w:val="single"/>
        </w:rPr>
        <w:t>（由投标人填写）</w:t>
      </w:r>
    </w:p>
    <w:p w14:paraId="102D52DA">
      <w:pPr>
        <w:pStyle w:val="14"/>
        <w:widowControl/>
        <w:rPr>
          <w:color w:val="auto"/>
          <w:highlight w:val="none"/>
        </w:rPr>
      </w:pPr>
      <w:r>
        <w:rPr>
          <w:rFonts w:hint="eastAsia" w:ascii="宋体" w:hAnsi="宋体" w:cs="宋体"/>
          <w:color w:val="auto"/>
          <w:sz w:val="36"/>
          <w:szCs w:val="36"/>
          <w:highlight w:val="none"/>
        </w:rPr>
        <w:t> </w:t>
      </w:r>
    </w:p>
    <w:p w14:paraId="5B918ADA">
      <w:pPr>
        <w:pStyle w:val="14"/>
        <w:widowControl/>
        <w:rPr>
          <w:color w:val="auto"/>
          <w:highlight w:val="none"/>
        </w:rPr>
      </w:pPr>
    </w:p>
    <w:p w14:paraId="497B0F5E">
      <w:pPr>
        <w:pStyle w:val="14"/>
        <w:widowControl/>
        <w:jc w:val="center"/>
        <w:rPr>
          <w:color w:val="auto"/>
          <w:highlight w:val="none"/>
        </w:rPr>
      </w:pPr>
      <w:r>
        <w:rPr>
          <w:rStyle w:val="19"/>
          <w:rFonts w:hint="eastAsia" w:ascii="宋体" w:hAnsi="宋体" w:cs="宋体"/>
          <w:color w:val="auto"/>
          <w:sz w:val="31"/>
          <w:szCs w:val="31"/>
          <w:highlight w:val="none"/>
        </w:rPr>
        <w:t>投标人：</w:t>
      </w:r>
      <w:r>
        <w:rPr>
          <w:rStyle w:val="19"/>
          <w:rFonts w:hint="eastAsia" w:ascii="宋体" w:hAnsi="宋体" w:cs="宋体"/>
          <w:color w:val="auto"/>
          <w:sz w:val="31"/>
          <w:szCs w:val="31"/>
          <w:highlight w:val="none"/>
          <w:u w:val="single"/>
        </w:rPr>
        <w:t>（填写“全称”）</w:t>
      </w:r>
    </w:p>
    <w:p w14:paraId="41747530">
      <w:pPr>
        <w:pStyle w:val="14"/>
        <w:widowControl/>
        <w:jc w:val="center"/>
        <w:rPr>
          <w:color w:val="auto"/>
          <w:highlight w:val="none"/>
        </w:rPr>
      </w:pPr>
      <w:r>
        <w:rPr>
          <w:rStyle w:val="19"/>
          <w:rFonts w:hint="eastAsia" w:ascii="宋体" w:hAnsi="宋体" w:cs="宋体"/>
          <w:color w:val="auto"/>
          <w:sz w:val="31"/>
          <w:szCs w:val="31"/>
          <w:highlight w:val="none"/>
          <w:u w:val="single"/>
        </w:rPr>
        <w:t>（由投标人填写）</w:t>
      </w:r>
      <w:r>
        <w:rPr>
          <w:rStyle w:val="19"/>
          <w:rFonts w:hint="eastAsia" w:ascii="宋体" w:hAnsi="宋体" w:cs="宋体"/>
          <w:color w:val="auto"/>
          <w:sz w:val="31"/>
          <w:szCs w:val="31"/>
          <w:highlight w:val="none"/>
        </w:rPr>
        <w:t>年</w:t>
      </w:r>
      <w:r>
        <w:rPr>
          <w:rStyle w:val="19"/>
          <w:rFonts w:hint="eastAsia" w:ascii="宋体" w:hAnsi="宋体" w:cs="宋体"/>
          <w:color w:val="auto"/>
          <w:sz w:val="31"/>
          <w:szCs w:val="31"/>
          <w:highlight w:val="none"/>
          <w:u w:val="single"/>
        </w:rPr>
        <w:t>（由投标人填写）</w:t>
      </w:r>
      <w:r>
        <w:rPr>
          <w:rStyle w:val="19"/>
          <w:rFonts w:hint="eastAsia" w:ascii="宋体" w:hAnsi="宋体" w:cs="宋体"/>
          <w:color w:val="auto"/>
          <w:sz w:val="31"/>
          <w:szCs w:val="31"/>
          <w:highlight w:val="none"/>
        </w:rPr>
        <w:t>月</w:t>
      </w:r>
    </w:p>
    <w:p w14:paraId="5FB30866">
      <w:pPr>
        <w:pStyle w:val="14"/>
        <w:widowControl/>
        <w:jc w:val="center"/>
        <w:rPr>
          <w:rStyle w:val="19"/>
          <w:rFonts w:ascii="宋体" w:hAnsi="宋体" w:cs="宋体"/>
          <w:color w:val="auto"/>
          <w:sz w:val="28"/>
          <w:highlight w:val="none"/>
        </w:rPr>
      </w:pPr>
    </w:p>
    <w:p w14:paraId="20D4A186">
      <w:pPr>
        <w:pStyle w:val="14"/>
        <w:widowControl/>
        <w:jc w:val="center"/>
        <w:rPr>
          <w:color w:val="auto"/>
          <w:highlight w:val="none"/>
        </w:rPr>
      </w:pPr>
      <w:r>
        <w:rPr>
          <w:rStyle w:val="19"/>
          <w:rFonts w:hint="eastAsia" w:ascii="宋体" w:hAnsi="宋体" w:cs="宋体"/>
          <w:color w:val="auto"/>
          <w:sz w:val="28"/>
          <w:highlight w:val="none"/>
        </w:rPr>
        <w:t>索引</w:t>
      </w:r>
    </w:p>
    <w:p w14:paraId="5EE5B3DF">
      <w:pPr>
        <w:pStyle w:val="14"/>
        <w:widowControl/>
        <w:rPr>
          <w:color w:val="auto"/>
          <w:highlight w:val="none"/>
        </w:rPr>
      </w:pPr>
      <w:r>
        <w:rPr>
          <w:rFonts w:hint="eastAsia" w:ascii="宋体" w:hAnsi="宋体" w:cs="宋体"/>
          <w:color w:val="auto"/>
          <w:sz w:val="28"/>
          <w:highlight w:val="none"/>
        </w:rPr>
        <w:t>一、标的说明一览表</w:t>
      </w:r>
    </w:p>
    <w:p w14:paraId="4232837C">
      <w:pPr>
        <w:pStyle w:val="14"/>
        <w:widowControl/>
        <w:rPr>
          <w:color w:val="auto"/>
          <w:highlight w:val="none"/>
        </w:rPr>
      </w:pPr>
      <w:r>
        <w:rPr>
          <w:rFonts w:hint="eastAsia" w:ascii="宋体" w:hAnsi="宋体" w:cs="宋体"/>
          <w:color w:val="auto"/>
          <w:sz w:val="28"/>
          <w:highlight w:val="none"/>
        </w:rPr>
        <w:t>二、技术和服务要求响应表</w:t>
      </w:r>
    </w:p>
    <w:p w14:paraId="7DCB6467">
      <w:pPr>
        <w:pStyle w:val="14"/>
        <w:widowControl/>
        <w:rPr>
          <w:color w:val="auto"/>
          <w:highlight w:val="none"/>
        </w:rPr>
      </w:pPr>
      <w:r>
        <w:rPr>
          <w:rFonts w:hint="eastAsia" w:ascii="宋体" w:hAnsi="宋体" w:cs="宋体"/>
          <w:color w:val="auto"/>
          <w:sz w:val="28"/>
          <w:highlight w:val="none"/>
        </w:rPr>
        <w:t>三、商务条件响应表</w:t>
      </w:r>
    </w:p>
    <w:p w14:paraId="5F5B7B09">
      <w:pPr>
        <w:pStyle w:val="14"/>
        <w:widowControl/>
        <w:rPr>
          <w:color w:val="auto"/>
          <w:highlight w:val="none"/>
        </w:rPr>
      </w:pPr>
      <w:r>
        <w:rPr>
          <w:rFonts w:hint="eastAsia" w:ascii="宋体" w:hAnsi="宋体" w:cs="宋体"/>
          <w:color w:val="auto"/>
          <w:sz w:val="28"/>
          <w:highlight w:val="none"/>
        </w:rPr>
        <w:t>四、投标人提交的其他资料（若有）</w:t>
      </w:r>
    </w:p>
    <w:p w14:paraId="666D9539">
      <w:pPr>
        <w:pStyle w:val="14"/>
        <w:widowControl/>
        <w:rPr>
          <w:color w:val="auto"/>
          <w:highlight w:val="none"/>
        </w:rPr>
      </w:pPr>
      <w:r>
        <w:rPr>
          <w:rFonts w:hint="eastAsia" w:ascii="宋体" w:hAnsi="宋体" w:cs="宋体"/>
          <w:color w:val="auto"/>
          <w:sz w:val="21"/>
          <w:szCs w:val="21"/>
          <w:highlight w:val="none"/>
        </w:rPr>
        <w:t> </w:t>
      </w:r>
    </w:p>
    <w:p w14:paraId="484CB567">
      <w:pPr>
        <w:pStyle w:val="14"/>
        <w:widowControl/>
        <w:rPr>
          <w:color w:val="auto"/>
          <w:highlight w:val="none"/>
        </w:rPr>
      </w:pPr>
      <w:r>
        <w:rPr>
          <w:rFonts w:hint="eastAsia" w:ascii="宋体" w:hAnsi="宋体" w:cs="宋体"/>
          <w:color w:val="auto"/>
          <w:sz w:val="21"/>
          <w:szCs w:val="21"/>
          <w:highlight w:val="none"/>
        </w:rPr>
        <w:t> </w:t>
      </w:r>
    </w:p>
    <w:p w14:paraId="58A36368">
      <w:pPr>
        <w:pStyle w:val="14"/>
        <w:widowControl/>
        <w:jc w:val="center"/>
        <w:rPr>
          <w:color w:val="auto"/>
          <w:highlight w:val="none"/>
        </w:rPr>
      </w:pPr>
      <w:r>
        <w:rPr>
          <w:rFonts w:hint="eastAsia" w:ascii="宋体" w:hAnsi="宋体" w:cs="宋体"/>
          <w:color w:val="auto"/>
          <w:sz w:val="21"/>
          <w:szCs w:val="21"/>
          <w:highlight w:val="none"/>
        </w:rPr>
        <w:t>★注意</w:t>
      </w:r>
    </w:p>
    <w:p w14:paraId="2CB573E1">
      <w:pPr>
        <w:pStyle w:val="14"/>
        <w:widowControl/>
        <w:ind w:firstLine="420"/>
        <w:rPr>
          <w:color w:val="auto"/>
          <w:highlight w:val="none"/>
        </w:rPr>
      </w:pPr>
      <w:r>
        <w:rPr>
          <w:rFonts w:hint="eastAsia" w:ascii="宋体" w:hAnsi="宋体" w:cs="宋体"/>
          <w:color w:val="auto"/>
          <w:sz w:val="21"/>
          <w:szCs w:val="21"/>
          <w:highlight w:val="none"/>
        </w:rPr>
        <w:t>技术商务部分中不得出现报价部分的全部或部分的投标报价信息（或组成资料），否则</w:t>
      </w:r>
      <w:r>
        <w:rPr>
          <w:rStyle w:val="19"/>
          <w:rFonts w:hint="eastAsia" w:ascii="宋体" w:hAnsi="宋体" w:cs="宋体"/>
          <w:color w:val="auto"/>
          <w:sz w:val="21"/>
          <w:szCs w:val="21"/>
          <w:highlight w:val="none"/>
        </w:rPr>
        <w:t>符合性审查不合格</w:t>
      </w:r>
      <w:r>
        <w:rPr>
          <w:rFonts w:hint="eastAsia" w:ascii="宋体" w:hAnsi="宋体" w:cs="宋体"/>
          <w:color w:val="auto"/>
          <w:sz w:val="21"/>
          <w:szCs w:val="21"/>
          <w:highlight w:val="none"/>
        </w:rPr>
        <w:t>。</w:t>
      </w:r>
    </w:p>
    <w:p w14:paraId="2D0D8E99">
      <w:pPr>
        <w:pStyle w:val="14"/>
        <w:widowControl/>
        <w:ind w:firstLine="420"/>
        <w:rPr>
          <w:color w:val="auto"/>
          <w:highlight w:val="none"/>
        </w:rPr>
      </w:pPr>
      <w:r>
        <w:rPr>
          <w:rFonts w:hint="eastAsia" w:ascii="宋体" w:hAnsi="宋体" w:cs="宋体"/>
          <w:color w:val="auto"/>
          <w:sz w:val="21"/>
          <w:szCs w:val="21"/>
          <w:highlight w:val="none"/>
        </w:rPr>
        <w:t> </w:t>
      </w:r>
    </w:p>
    <w:p w14:paraId="4E4D51D3">
      <w:pPr>
        <w:pStyle w:val="14"/>
        <w:widowControl/>
        <w:ind w:firstLine="420"/>
        <w:rPr>
          <w:color w:val="auto"/>
          <w:highlight w:val="none"/>
        </w:rPr>
      </w:pPr>
      <w:r>
        <w:rPr>
          <w:rFonts w:hint="eastAsia" w:ascii="宋体" w:hAnsi="宋体" w:cs="宋体"/>
          <w:color w:val="auto"/>
          <w:sz w:val="21"/>
          <w:szCs w:val="21"/>
          <w:highlight w:val="none"/>
        </w:rPr>
        <w:t> </w:t>
      </w:r>
    </w:p>
    <w:p w14:paraId="23360586">
      <w:pPr>
        <w:pStyle w:val="14"/>
        <w:widowControl/>
        <w:jc w:val="center"/>
        <w:rPr>
          <w:rStyle w:val="19"/>
          <w:rFonts w:ascii="宋体" w:hAnsi="宋体" w:cs="宋体"/>
          <w:color w:val="auto"/>
          <w:sz w:val="21"/>
          <w:szCs w:val="21"/>
          <w:highlight w:val="none"/>
        </w:rPr>
      </w:pPr>
    </w:p>
    <w:p w14:paraId="5D2D433A">
      <w:pPr>
        <w:pStyle w:val="14"/>
        <w:widowControl/>
        <w:jc w:val="center"/>
        <w:rPr>
          <w:color w:val="auto"/>
          <w:highlight w:val="none"/>
        </w:rPr>
      </w:pPr>
      <w:r>
        <w:rPr>
          <w:rStyle w:val="19"/>
          <w:rFonts w:hint="eastAsia" w:ascii="宋体" w:hAnsi="宋体" w:cs="宋体"/>
          <w:color w:val="auto"/>
          <w:sz w:val="21"/>
          <w:szCs w:val="21"/>
          <w:highlight w:val="none"/>
        </w:rPr>
        <w:t>一、标的说明一览表</w:t>
      </w:r>
    </w:p>
    <w:p w14:paraId="184A2C64">
      <w:pPr>
        <w:pStyle w:val="14"/>
        <w:widowControl/>
        <w:rPr>
          <w:color w:val="auto"/>
          <w:highlight w:val="none"/>
        </w:rPr>
      </w:pPr>
      <w:r>
        <w:rPr>
          <w:rFonts w:hint="eastAsia" w:ascii="宋体" w:hAnsi="宋体" w:cs="宋体"/>
          <w:color w:val="auto"/>
          <w:sz w:val="21"/>
          <w:szCs w:val="21"/>
          <w:highlight w:val="none"/>
        </w:rPr>
        <w:t> </w:t>
      </w:r>
    </w:p>
    <w:p w14:paraId="4C4B30E1">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7"/>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79"/>
        <w:gridCol w:w="869"/>
        <w:gridCol w:w="1666"/>
        <w:gridCol w:w="865"/>
        <w:gridCol w:w="1137"/>
        <w:gridCol w:w="1137"/>
        <w:gridCol w:w="1867"/>
      </w:tblGrid>
      <w:tr w14:paraId="12E1DD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3EAC89F9">
            <w:pPr>
              <w:pStyle w:val="14"/>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59C00D36">
            <w:pPr>
              <w:pStyle w:val="14"/>
              <w:widowControl/>
              <w:jc w:val="center"/>
              <w:rPr>
                <w:color w:val="auto"/>
                <w:highlight w:val="none"/>
              </w:rPr>
            </w:pPr>
            <w:r>
              <w:rPr>
                <w:rFonts w:hint="eastAsia" w:ascii="宋体" w:hAnsi="宋体" w:cs="宋体"/>
                <w:color w:val="auto"/>
                <w:sz w:val="21"/>
                <w:szCs w:val="21"/>
                <w:highlight w:val="none"/>
              </w:rPr>
              <w:t>品目号</w:t>
            </w:r>
          </w:p>
        </w:tc>
        <w:tc>
          <w:tcPr>
            <w:tcW w:w="1695" w:type="dxa"/>
            <w:tcBorders>
              <w:top w:val="nil"/>
              <w:left w:val="nil"/>
              <w:bottom w:val="nil"/>
              <w:right w:val="nil"/>
            </w:tcBorders>
            <w:shd w:val="clear" w:color="auto" w:fill="auto"/>
            <w:tcMar>
              <w:top w:w="0" w:type="dxa"/>
              <w:left w:w="105" w:type="dxa"/>
              <w:bottom w:w="0" w:type="dxa"/>
              <w:right w:w="105" w:type="dxa"/>
            </w:tcMar>
            <w:vAlign w:val="center"/>
          </w:tcPr>
          <w:p w14:paraId="55652EAB">
            <w:pPr>
              <w:pStyle w:val="14"/>
              <w:widowControl/>
              <w:jc w:val="center"/>
              <w:rPr>
                <w:color w:val="auto"/>
                <w:highlight w:val="none"/>
              </w:rPr>
            </w:pPr>
            <w:r>
              <w:rPr>
                <w:rFonts w:hint="eastAsia" w:ascii="宋体" w:hAnsi="宋体" w:cs="宋体"/>
                <w:color w:val="auto"/>
                <w:sz w:val="21"/>
                <w:szCs w:val="21"/>
                <w:highlight w:val="none"/>
              </w:rPr>
              <w:t>投标标的</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32804389">
            <w:pPr>
              <w:pStyle w:val="14"/>
              <w:widowControl/>
              <w:jc w:val="center"/>
              <w:rPr>
                <w:color w:val="auto"/>
                <w:highlight w:val="none"/>
              </w:rPr>
            </w:pPr>
            <w:r>
              <w:rPr>
                <w:rFonts w:hint="eastAsia" w:ascii="宋体" w:hAnsi="宋体" w:cs="宋体"/>
                <w:color w:val="auto"/>
                <w:sz w:val="21"/>
                <w:szCs w:val="21"/>
                <w:highlight w:val="none"/>
              </w:rPr>
              <w:t>数量</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37FA7955">
            <w:pPr>
              <w:pStyle w:val="14"/>
              <w:widowControl/>
              <w:jc w:val="center"/>
              <w:rPr>
                <w:color w:val="auto"/>
                <w:highlight w:val="none"/>
              </w:rPr>
            </w:pPr>
            <w:r>
              <w:rPr>
                <w:rFonts w:hint="eastAsia" w:ascii="宋体" w:hAnsi="宋体" w:cs="宋体"/>
                <w:color w:val="auto"/>
                <w:sz w:val="21"/>
                <w:szCs w:val="21"/>
                <w:highlight w:val="none"/>
              </w:rPr>
              <w:t>规格</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312084A7">
            <w:pPr>
              <w:pStyle w:val="14"/>
              <w:widowControl/>
              <w:jc w:val="center"/>
              <w:rPr>
                <w:color w:val="auto"/>
                <w:highlight w:val="none"/>
              </w:rPr>
            </w:pPr>
            <w:r>
              <w:rPr>
                <w:rFonts w:hint="eastAsia" w:ascii="宋体" w:hAnsi="宋体" w:cs="宋体"/>
                <w:color w:val="auto"/>
                <w:sz w:val="21"/>
                <w:szCs w:val="21"/>
                <w:highlight w:val="none"/>
              </w:rPr>
              <w:t>来源地</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636F3D59">
            <w:pPr>
              <w:pStyle w:val="14"/>
              <w:widowControl/>
              <w:jc w:val="center"/>
              <w:rPr>
                <w:color w:val="auto"/>
                <w:highlight w:val="none"/>
              </w:rPr>
            </w:pPr>
            <w:r>
              <w:rPr>
                <w:rFonts w:hint="eastAsia" w:ascii="宋体" w:hAnsi="宋体" w:cs="宋体"/>
                <w:color w:val="auto"/>
                <w:sz w:val="21"/>
                <w:szCs w:val="21"/>
                <w:highlight w:val="none"/>
              </w:rPr>
              <w:t>备注</w:t>
            </w:r>
          </w:p>
        </w:tc>
      </w:tr>
      <w:tr w14:paraId="57376E2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14:paraId="27B35FE3">
            <w:pPr>
              <w:pStyle w:val="14"/>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4E2ABD93">
            <w:pPr>
              <w:pStyle w:val="14"/>
              <w:widowControl/>
              <w:jc w:val="center"/>
              <w:rPr>
                <w:color w:val="auto"/>
                <w:highlight w:val="none"/>
              </w:rPr>
            </w:pPr>
            <w:r>
              <w:rPr>
                <w:rFonts w:hint="eastAsia" w:ascii="宋体" w:hAnsi="宋体" w:cs="宋体"/>
                <w:color w:val="auto"/>
                <w:sz w:val="21"/>
                <w:szCs w:val="21"/>
                <w:highlight w:val="none"/>
              </w:rPr>
              <w:t>*-1</w:t>
            </w:r>
          </w:p>
        </w:tc>
        <w:tc>
          <w:tcPr>
            <w:tcW w:w="1695" w:type="dxa"/>
            <w:tcBorders>
              <w:top w:val="nil"/>
              <w:left w:val="nil"/>
              <w:bottom w:val="nil"/>
              <w:right w:val="nil"/>
            </w:tcBorders>
            <w:shd w:val="clear" w:color="auto" w:fill="auto"/>
            <w:tcMar>
              <w:top w:w="0" w:type="dxa"/>
              <w:left w:w="105" w:type="dxa"/>
              <w:bottom w:w="0" w:type="dxa"/>
              <w:right w:w="105" w:type="dxa"/>
            </w:tcMar>
          </w:tcPr>
          <w:p w14:paraId="184BAC5B">
            <w:pPr>
              <w:widowControl/>
              <w:jc w:val="left"/>
              <w:rPr>
                <w:color w:val="auto"/>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tcPr>
          <w:p w14:paraId="3921FA64">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4E6F0FD4">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15DAE829">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5C9D1588">
            <w:pPr>
              <w:widowControl/>
              <w:jc w:val="left"/>
              <w:rPr>
                <w:color w:val="auto"/>
                <w:highlight w:val="none"/>
              </w:rPr>
            </w:pPr>
          </w:p>
        </w:tc>
      </w:tr>
      <w:tr w14:paraId="1126A26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5D1BB888">
            <w:pPr>
              <w:rPr>
                <w:rFonts w:ascii="宋体"/>
                <w:color w:val="auto"/>
                <w:sz w:val="24"/>
                <w:szCs w:val="24"/>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1D25A7CA">
            <w:pPr>
              <w:pStyle w:val="14"/>
              <w:widowControl/>
              <w:jc w:val="center"/>
              <w:rPr>
                <w:color w:val="auto"/>
                <w:highlight w:val="none"/>
              </w:rPr>
            </w:pPr>
            <w:r>
              <w:rPr>
                <w:rFonts w:cs="Calibri"/>
                <w:color w:val="auto"/>
                <w:sz w:val="21"/>
                <w:szCs w:val="21"/>
                <w:highlight w:val="none"/>
              </w:rPr>
              <w:t>…</w:t>
            </w:r>
          </w:p>
        </w:tc>
        <w:tc>
          <w:tcPr>
            <w:tcW w:w="1695" w:type="dxa"/>
            <w:tcBorders>
              <w:top w:val="nil"/>
              <w:left w:val="nil"/>
              <w:bottom w:val="nil"/>
              <w:right w:val="nil"/>
            </w:tcBorders>
            <w:shd w:val="clear" w:color="auto" w:fill="auto"/>
            <w:tcMar>
              <w:top w:w="0" w:type="dxa"/>
              <w:left w:w="105" w:type="dxa"/>
              <w:bottom w:w="0" w:type="dxa"/>
              <w:right w:w="105" w:type="dxa"/>
            </w:tcMar>
          </w:tcPr>
          <w:p w14:paraId="4A8EB311">
            <w:pPr>
              <w:widowControl/>
              <w:jc w:val="left"/>
              <w:rPr>
                <w:color w:val="auto"/>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tcPr>
          <w:p w14:paraId="493AD58E">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51E5B3E2">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1DD052E9">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136C0D43">
            <w:pPr>
              <w:widowControl/>
              <w:jc w:val="left"/>
              <w:rPr>
                <w:color w:val="auto"/>
                <w:highlight w:val="none"/>
              </w:rPr>
            </w:pPr>
          </w:p>
        </w:tc>
      </w:tr>
      <w:tr w14:paraId="5692A9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68DE33EE">
            <w:pPr>
              <w:pStyle w:val="14"/>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750C6D08">
            <w:pPr>
              <w:widowControl/>
              <w:jc w:val="left"/>
              <w:rPr>
                <w:color w:val="auto"/>
                <w:highlight w:val="none"/>
              </w:rPr>
            </w:pPr>
          </w:p>
        </w:tc>
        <w:tc>
          <w:tcPr>
            <w:tcW w:w="1695" w:type="dxa"/>
            <w:tcBorders>
              <w:top w:val="nil"/>
              <w:left w:val="nil"/>
              <w:bottom w:val="nil"/>
              <w:right w:val="nil"/>
            </w:tcBorders>
            <w:shd w:val="clear" w:color="auto" w:fill="auto"/>
            <w:tcMar>
              <w:top w:w="0" w:type="dxa"/>
              <w:left w:w="105" w:type="dxa"/>
              <w:bottom w:w="0" w:type="dxa"/>
              <w:right w:w="105" w:type="dxa"/>
            </w:tcMar>
          </w:tcPr>
          <w:p w14:paraId="6E3C9707">
            <w:pPr>
              <w:widowControl/>
              <w:jc w:val="left"/>
              <w:rPr>
                <w:color w:val="auto"/>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tcPr>
          <w:p w14:paraId="521C6DFA">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5E314796">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68BB7038">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17D6F0A4">
            <w:pPr>
              <w:widowControl/>
              <w:jc w:val="left"/>
              <w:rPr>
                <w:color w:val="auto"/>
                <w:highlight w:val="none"/>
              </w:rPr>
            </w:pPr>
          </w:p>
        </w:tc>
      </w:tr>
    </w:tbl>
    <w:p w14:paraId="04436CFE">
      <w:pPr>
        <w:pStyle w:val="14"/>
        <w:widowControl/>
        <w:rPr>
          <w:color w:val="auto"/>
          <w:highlight w:val="none"/>
        </w:rPr>
      </w:pPr>
      <w:r>
        <w:rPr>
          <w:rFonts w:hint="eastAsia" w:ascii="宋体" w:hAnsi="宋体" w:cs="宋体"/>
          <w:color w:val="auto"/>
          <w:sz w:val="21"/>
          <w:szCs w:val="21"/>
          <w:highlight w:val="none"/>
        </w:rPr>
        <w:t>★注意：</w:t>
      </w:r>
    </w:p>
    <w:p w14:paraId="644E3E03">
      <w:pPr>
        <w:pStyle w:val="14"/>
        <w:widowControl/>
        <w:rPr>
          <w:color w:val="auto"/>
          <w:highlight w:val="none"/>
        </w:rPr>
      </w:pPr>
      <w:r>
        <w:rPr>
          <w:rFonts w:hint="eastAsia" w:ascii="宋体" w:hAnsi="宋体" w:cs="宋体"/>
          <w:color w:val="auto"/>
          <w:sz w:val="21"/>
          <w:szCs w:val="21"/>
          <w:highlight w:val="none"/>
        </w:rPr>
        <w:t>1、本表应按照下列规定填写：</w:t>
      </w:r>
    </w:p>
    <w:p w14:paraId="10A28F00">
      <w:pPr>
        <w:pStyle w:val="14"/>
        <w:widowControl/>
        <w:rPr>
          <w:color w:val="auto"/>
          <w:highlight w:val="none"/>
        </w:rPr>
      </w:pPr>
      <w:r>
        <w:rPr>
          <w:rFonts w:hint="eastAsia" w:ascii="宋体" w:hAnsi="宋体" w:cs="宋体"/>
          <w:color w:val="auto"/>
          <w:sz w:val="21"/>
          <w:szCs w:val="21"/>
          <w:highlight w:val="none"/>
        </w:rPr>
        <w:t>1.1“合同包”、“品目号”、“投标标的”及“数量”应与招标文件《采购标的一览表》中的有关内容（“合同包”、“品目号”、“采购标的”及“数量”）保持一致。</w:t>
      </w:r>
    </w:p>
    <w:p w14:paraId="40305B16">
      <w:pPr>
        <w:pStyle w:val="14"/>
        <w:widowControl/>
        <w:rPr>
          <w:color w:val="auto"/>
          <w:highlight w:val="none"/>
        </w:rPr>
      </w:pPr>
      <w:r>
        <w:rPr>
          <w:rFonts w:hint="eastAsia" w:ascii="宋体" w:hAnsi="宋体" w:cs="宋体"/>
          <w:color w:val="auto"/>
          <w:sz w:val="21"/>
          <w:szCs w:val="21"/>
          <w:highlight w:val="none"/>
        </w:rPr>
        <w:t>1.2“投标标的”为货物的：</w:t>
      </w:r>
      <w:r>
        <w:rPr>
          <w:rStyle w:val="19"/>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19"/>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r>
        <w:rPr>
          <w:rStyle w:val="19"/>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货物的详细性能说明及供货范围清单（若有），其中供货范围清单包括但不限于：组成货物的主要件和关键件的名称、数量、原产地，专用工具（若有）的名称、数量、原产地，备品备件（若有）的名称、数量、原产地等。</w:t>
      </w:r>
    </w:p>
    <w:p w14:paraId="16B9E52C">
      <w:pPr>
        <w:pStyle w:val="14"/>
        <w:widowControl/>
        <w:rPr>
          <w:color w:val="auto"/>
          <w:highlight w:val="none"/>
        </w:rPr>
      </w:pPr>
      <w:r>
        <w:rPr>
          <w:rFonts w:hint="eastAsia" w:ascii="宋体" w:hAnsi="宋体" w:cs="宋体"/>
          <w:color w:val="auto"/>
          <w:sz w:val="21"/>
          <w:szCs w:val="21"/>
          <w:highlight w:val="none"/>
        </w:rPr>
        <w:t>1.3“投标标的”为服务的：</w:t>
      </w:r>
      <w:r>
        <w:rPr>
          <w:rStyle w:val="19"/>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19"/>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r>
        <w:rPr>
          <w:rStyle w:val="19"/>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项下应填写关于服务标准所涵盖的具体项目或内容的说明等。</w:t>
      </w:r>
    </w:p>
    <w:p w14:paraId="755ED56C">
      <w:pPr>
        <w:pStyle w:val="14"/>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19"/>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4DA98BC7">
      <w:pPr>
        <w:pStyle w:val="14"/>
        <w:widowControl/>
        <w:rPr>
          <w:color w:val="auto"/>
          <w:highlight w:val="none"/>
        </w:rPr>
      </w:pPr>
      <w:r>
        <w:rPr>
          <w:rFonts w:hint="eastAsia" w:ascii="宋体" w:hAnsi="宋体" w:cs="宋体"/>
          <w:color w:val="auto"/>
          <w:sz w:val="21"/>
          <w:szCs w:val="21"/>
          <w:highlight w:val="none"/>
        </w:rPr>
        <w:t>3、投标文件中涉及</w:t>
      </w:r>
      <w:r>
        <w:rPr>
          <w:rStyle w:val="19"/>
          <w:rFonts w:hint="eastAsia" w:ascii="宋体" w:hAnsi="宋体" w:cs="宋体"/>
          <w:color w:val="auto"/>
          <w:sz w:val="21"/>
          <w:szCs w:val="21"/>
          <w:highlight w:val="none"/>
        </w:rPr>
        <w:t>“投标标的”、“数量”、“规格”、“来源地”</w:t>
      </w:r>
      <w:r>
        <w:rPr>
          <w:rFonts w:hint="eastAsia" w:ascii="宋体" w:hAnsi="宋体" w:cs="宋体"/>
          <w:color w:val="auto"/>
          <w:sz w:val="21"/>
          <w:szCs w:val="21"/>
          <w:highlight w:val="none"/>
        </w:rPr>
        <w:t>的内容若不一致，</w:t>
      </w:r>
      <w:r>
        <w:rPr>
          <w:rStyle w:val="19"/>
          <w:rFonts w:hint="eastAsia" w:ascii="宋体" w:hAnsi="宋体" w:cs="宋体"/>
          <w:color w:val="auto"/>
          <w:sz w:val="21"/>
          <w:szCs w:val="21"/>
          <w:highlight w:val="none"/>
        </w:rPr>
        <w:t>应以本表为准</w:t>
      </w:r>
      <w:r>
        <w:rPr>
          <w:rFonts w:hint="eastAsia" w:ascii="宋体" w:hAnsi="宋体" w:cs="宋体"/>
          <w:color w:val="auto"/>
          <w:sz w:val="21"/>
          <w:szCs w:val="21"/>
          <w:highlight w:val="none"/>
        </w:rPr>
        <w:t>。</w:t>
      </w:r>
    </w:p>
    <w:p w14:paraId="3E54D59C">
      <w:pPr>
        <w:pStyle w:val="14"/>
        <w:widowControl/>
        <w:rPr>
          <w:color w:val="auto"/>
          <w:highlight w:val="none"/>
        </w:rPr>
      </w:pPr>
      <w:r>
        <w:rPr>
          <w:rFonts w:hint="eastAsia" w:ascii="宋体" w:hAnsi="宋体" w:cs="宋体"/>
          <w:color w:val="auto"/>
          <w:sz w:val="21"/>
          <w:szCs w:val="21"/>
          <w:highlight w:val="none"/>
        </w:rPr>
        <w:t>4、纸质投标文件正本中的本表应为原件。</w:t>
      </w:r>
    </w:p>
    <w:p w14:paraId="2A15F450">
      <w:pPr>
        <w:pStyle w:val="14"/>
        <w:widowControl/>
        <w:rPr>
          <w:color w:val="auto"/>
          <w:highlight w:val="none"/>
        </w:rPr>
      </w:pPr>
      <w:r>
        <w:rPr>
          <w:rFonts w:hint="eastAsia" w:ascii="宋体" w:hAnsi="宋体" w:cs="宋体"/>
          <w:color w:val="auto"/>
          <w:sz w:val="21"/>
          <w:szCs w:val="21"/>
          <w:highlight w:val="none"/>
        </w:rPr>
        <w:t> </w:t>
      </w:r>
    </w:p>
    <w:p w14:paraId="79560674">
      <w:pPr>
        <w:pStyle w:val="14"/>
        <w:widowControl/>
        <w:rPr>
          <w:color w:val="auto"/>
          <w:highlight w:val="none"/>
        </w:rPr>
      </w:pPr>
      <w:r>
        <w:rPr>
          <w:rFonts w:hint="eastAsia" w:ascii="宋体" w:hAnsi="宋体" w:cs="宋体"/>
          <w:color w:val="auto"/>
          <w:sz w:val="21"/>
          <w:szCs w:val="21"/>
          <w:highlight w:val="none"/>
        </w:rPr>
        <w:t> </w:t>
      </w:r>
    </w:p>
    <w:p w14:paraId="5C7726B4">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E19D15B">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401A2095">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7DC8595F">
      <w:pPr>
        <w:pStyle w:val="14"/>
        <w:widowControl/>
        <w:rPr>
          <w:color w:val="auto"/>
          <w:highlight w:val="none"/>
        </w:rPr>
      </w:pPr>
      <w:r>
        <w:rPr>
          <w:rFonts w:hint="eastAsia" w:ascii="宋体" w:hAnsi="宋体" w:cs="宋体"/>
          <w:color w:val="auto"/>
          <w:sz w:val="21"/>
          <w:szCs w:val="21"/>
          <w:highlight w:val="none"/>
        </w:rPr>
        <w:t> </w:t>
      </w:r>
    </w:p>
    <w:p w14:paraId="5712B7F7">
      <w:pPr>
        <w:pStyle w:val="14"/>
        <w:widowControl/>
        <w:rPr>
          <w:color w:val="auto"/>
          <w:highlight w:val="none"/>
        </w:rPr>
      </w:pPr>
      <w:r>
        <w:rPr>
          <w:rFonts w:hint="eastAsia" w:ascii="宋体" w:hAnsi="宋体" w:cs="宋体"/>
          <w:color w:val="auto"/>
          <w:sz w:val="21"/>
          <w:szCs w:val="21"/>
          <w:highlight w:val="none"/>
        </w:rPr>
        <w:t> </w:t>
      </w:r>
    </w:p>
    <w:p w14:paraId="6C6CB2A8">
      <w:pPr>
        <w:pStyle w:val="14"/>
        <w:widowControl/>
        <w:jc w:val="center"/>
        <w:rPr>
          <w:rStyle w:val="19"/>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5A684E31">
      <w:pPr>
        <w:pStyle w:val="14"/>
        <w:widowControl/>
        <w:jc w:val="center"/>
        <w:rPr>
          <w:rStyle w:val="19"/>
          <w:rFonts w:ascii="宋体" w:hAnsi="宋体" w:cs="宋体"/>
          <w:color w:val="auto"/>
          <w:sz w:val="21"/>
          <w:szCs w:val="21"/>
          <w:highlight w:val="none"/>
        </w:rPr>
      </w:pPr>
    </w:p>
    <w:p w14:paraId="4BCEFE11">
      <w:pPr>
        <w:pStyle w:val="14"/>
        <w:widowControl/>
        <w:jc w:val="center"/>
        <w:rPr>
          <w:color w:val="auto"/>
          <w:highlight w:val="none"/>
        </w:rPr>
      </w:pPr>
      <w:r>
        <w:rPr>
          <w:rStyle w:val="19"/>
          <w:rFonts w:hint="eastAsia" w:ascii="宋体" w:hAnsi="宋体" w:cs="宋体"/>
          <w:color w:val="auto"/>
          <w:sz w:val="21"/>
          <w:szCs w:val="21"/>
          <w:highlight w:val="none"/>
        </w:rPr>
        <w:t>二、技术和服务要求响应表</w:t>
      </w:r>
    </w:p>
    <w:p w14:paraId="6EFC735A">
      <w:pPr>
        <w:pStyle w:val="14"/>
        <w:widowControl/>
        <w:rPr>
          <w:color w:val="auto"/>
          <w:highlight w:val="none"/>
        </w:rPr>
      </w:pPr>
      <w:r>
        <w:rPr>
          <w:rFonts w:hint="eastAsia" w:ascii="宋体" w:hAnsi="宋体" w:cs="宋体"/>
          <w:color w:val="auto"/>
          <w:sz w:val="21"/>
          <w:szCs w:val="21"/>
          <w:highlight w:val="none"/>
        </w:rPr>
        <w:t> </w:t>
      </w:r>
    </w:p>
    <w:p w14:paraId="6C263FF6">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7"/>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14:paraId="16D3745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55" w:hRule="atLeast"/>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4440A130">
            <w:pPr>
              <w:pStyle w:val="14"/>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31765252">
            <w:pPr>
              <w:pStyle w:val="14"/>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14:paraId="36313451">
            <w:pPr>
              <w:pStyle w:val="14"/>
              <w:widowControl/>
              <w:jc w:val="center"/>
              <w:rPr>
                <w:color w:val="auto"/>
                <w:highlight w:val="none"/>
              </w:rPr>
            </w:pPr>
            <w:r>
              <w:rPr>
                <w:rFonts w:hint="eastAsia" w:ascii="宋体" w:hAnsi="宋体" w:cs="宋体"/>
                <w:color w:val="auto"/>
                <w:sz w:val="21"/>
                <w:szCs w:val="21"/>
                <w:highlight w:val="none"/>
              </w:rPr>
              <w:t>技术和服务要求</w:t>
            </w: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14:paraId="2F4F618C">
            <w:pPr>
              <w:pStyle w:val="14"/>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316F6D02">
            <w:pPr>
              <w:pStyle w:val="14"/>
              <w:widowControl/>
              <w:jc w:val="center"/>
              <w:rPr>
                <w:color w:val="auto"/>
                <w:highlight w:val="none"/>
              </w:rPr>
            </w:pPr>
            <w:r>
              <w:rPr>
                <w:rFonts w:hint="eastAsia" w:ascii="宋体" w:hAnsi="宋体" w:cs="宋体"/>
                <w:color w:val="auto"/>
                <w:sz w:val="21"/>
                <w:szCs w:val="21"/>
                <w:highlight w:val="none"/>
              </w:rPr>
              <w:t>是否偏离及说明</w:t>
            </w:r>
          </w:p>
        </w:tc>
      </w:tr>
      <w:tr w14:paraId="1C6934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14:paraId="0FF61372">
            <w:pPr>
              <w:pStyle w:val="14"/>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32AAEFAC">
            <w:pPr>
              <w:pStyle w:val="14"/>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shd w:val="clear" w:color="auto" w:fill="auto"/>
            <w:tcMar>
              <w:top w:w="0" w:type="dxa"/>
              <w:left w:w="105" w:type="dxa"/>
              <w:bottom w:w="0" w:type="dxa"/>
              <w:right w:w="105" w:type="dxa"/>
            </w:tcMar>
          </w:tcPr>
          <w:p w14:paraId="13888561">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14:paraId="7947053A">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1EA69E32">
            <w:pPr>
              <w:widowControl/>
              <w:jc w:val="left"/>
              <w:rPr>
                <w:color w:val="auto"/>
                <w:highlight w:val="none"/>
              </w:rPr>
            </w:pPr>
          </w:p>
        </w:tc>
      </w:tr>
      <w:tr w14:paraId="2E48B3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1C55E7D4">
            <w:pPr>
              <w:rPr>
                <w:rFonts w:ascii="宋体"/>
                <w:color w:val="auto"/>
                <w:sz w:val="24"/>
                <w:szCs w:val="24"/>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3D861426">
            <w:pPr>
              <w:pStyle w:val="14"/>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shd w:val="clear" w:color="auto" w:fill="auto"/>
            <w:tcMar>
              <w:top w:w="0" w:type="dxa"/>
              <w:left w:w="105" w:type="dxa"/>
              <w:bottom w:w="0" w:type="dxa"/>
              <w:right w:w="105" w:type="dxa"/>
            </w:tcMar>
          </w:tcPr>
          <w:p w14:paraId="70BB082E">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14:paraId="2E6A919B">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70F795EB">
            <w:pPr>
              <w:widowControl/>
              <w:jc w:val="left"/>
              <w:rPr>
                <w:color w:val="auto"/>
                <w:highlight w:val="none"/>
              </w:rPr>
            </w:pPr>
          </w:p>
        </w:tc>
      </w:tr>
      <w:tr w14:paraId="092D15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03DB3B0F">
            <w:pPr>
              <w:pStyle w:val="14"/>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0FBFB997">
            <w:pPr>
              <w:widowControl/>
              <w:jc w:val="left"/>
              <w:rPr>
                <w:color w:val="auto"/>
                <w:highlight w:val="none"/>
              </w:rPr>
            </w:pP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14:paraId="596EFC04">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14:paraId="7DDF6267">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16BCA948">
            <w:pPr>
              <w:widowControl/>
              <w:jc w:val="left"/>
              <w:rPr>
                <w:color w:val="auto"/>
                <w:highlight w:val="none"/>
              </w:rPr>
            </w:pPr>
          </w:p>
        </w:tc>
      </w:tr>
    </w:tbl>
    <w:p w14:paraId="67F61138">
      <w:pPr>
        <w:pStyle w:val="14"/>
        <w:widowControl/>
        <w:rPr>
          <w:color w:val="auto"/>
          <w:highlight w:val="none"/>
        </w:rPr>
      </w:pPr>
      <w:r>
        <w:rPr>
          <w:rFonts w:hint="eastAsia" w:ascii="宋体" w:hAnsi="宋体" w:cs="宋体"/>
          <w:color w:val="auto"/>
          <w:sz w:val="21"/>
          <w:szCs w:val="21"/>
          <w:highlight w:val="none"/>
        </w:rPr>
        <w:t>★注意：</w:t>
      </w:r>
    </w:p>
    <w:p w14:paraId="07BC1CAD">
      <w:pPr>
        <w:pStyle w:val="14"/>
        <w:widowControl/>
        <w:rPr>
          <w:color w:val="auto"/>
          <w:highlight w:val="none"/>
        </w:rPr>
      </w:pPr>
      <w:r>
        <w:rPr>
          <w:rFonts w:hint="eastAsia" w:ascii="宋体" w:hAnsi="宋体" w:cs="宋体"/>
          <w:color w:val="auto"/>
          <w:sz w:val="21"/>
          <w:szCs w:val="21"/>
          <w:highlight w:val="none"/>
        </w:rPr>
        <w:t>1、本表应按照下列规定填写：</w:t>
      </w:r>
    </w:p>
    <w:p w14:paraId="23D64C6F">
      <w:pPr>
        <w:pStyle w:val="14"/>
        <w:widowControl/>
        <w:rPr>
          <w:color w:val="auto"/>
          <w:highlight w:val="none"/>
        </w:rPr>
      </w:pPr>
      <w:r>
        <w:rPr>
          <w:rFonts w:hint="eastAsia" w:ascii="宋体" w:hAnsi="宋体" w:cs="宋体"/>
          <w:color w:val="auto"/>
          <w:sz w:val="21"/>
          <w:szCs w:val="21"/>
          <w:highlight w:val="none"/>
        </w:rPr>
        <w:t>1.1“技术和服务要求”项下填写的内容应与招标文件第五章“技术和服务要求”的内容保持一致。</w:t>
      </w:r>
    </w:p>
    <w:p w14:paraId="40F66563">
      <w:pPr>
        <w:pStyle w:val="14"/>
        <w:widowControl/>
        <w:rPr>
          <w:color w:val="auto"/>
          <w:highlight w:val="none"/>
        </w:rPr>
      </w:pPr>
      <w:r>
        <w:rPr>
          <w:rFonts w:hint="eastAsia" w:ascii="宋体" w:hAnsi="宋体" w:cs="宋体"/>
          <w:color w:val="auto"/>
          <w:sz w:val="21"/>
          <w:szCs w:val="21"/>
          <w:highlight w:val="none"/>
        </w:rPr>
        <w:t>1.2“投标响应”项下应填写具体的响应内容并与“技术和服务要求”项下填写的内容逐项对应；对“技术和服务要求”项下涉及“≥或＞”、“≤或＜”及某个区间值范围内的内容，应填写具体的数值。</w:t>
      </w:r>
    </w:p>
    <w:p w14:paraId="4B4EDF6C">
      <w:pPr>
        <w:pStyle w:val="14"/>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14:paraId="49C95DA3">
      <w:pPr>
        <w:pStyle w:val="14"/>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    另页应答，否则</w:t>
      </w:r>
      <w:r>
        <w:rPr>
          <w:rStyle w:val="19"/>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2E82B83E">
      <w:pPr>
        <w:pStyle w:val="14"/>
        <w:widowControl/>
        <w:rPr>
          <w:color w:val="auto"/>
          <w:highlight w:val="none"/>
        </w:rPr>
      </w:pPr>
      <w:r>
        <w:rPr>
          <w:rFonts w:hint="eastAsia" w:ascii="宋体" w:hAnsi="宋体" w:cs="宋体"/>
          <w:color w:val="auto"/>
          <w:sz w:val="21"/>
          <w:szCs w:val="21"/>
          <w:highlight w:val="none"/>
        </w:rPr>
        <w:t>3、纸质投标文件正本中的本表应为原件。</w:t>
      </w:r>
    </w:p>
    <w:p w14:paraId="43DAF491">
      <w:pPr>
        <w:pStyle w:val="14"/>
        <w:widowControl/>
        <w:rPr>
          <w:color w:val="auto"/>
          <w:highlight w:val="none"/>
        </w:rPr>
      </w:pPr>
      <w:r>
        <w:rPr>
          <w:rFonts w:hint="eastAsia" w:ascii="宋体" w:hAnsi="宋体" w:cs="宋体"/>
          <w:color w:val="auto"/>
          <w:sz w:val="21"/>
          <w:szCs w:val="21"/>
          <w:highlight w:val="none"/>
        </w:rPr>
        <w:t> </w:t>
      </w:r>
    </w:p>
    <w:p w14:paraId="19F0C3B6">
      <w:pPr>
        <w:pStyle w:val="14"/>
        <w:widowControl/>
        <w:rPr>
          <w:color w:val="auto"/>
          <w:highlight w:val="none"/>
        </w:rPr>
      </w:pPr>
      <w:r>
        <w:rPr>
          <w:rFonts w:hint="eastAsia" w:ascii="宋体" w:hAnsi="宋体" w:cs="宋体"/>
          <w:color w:val="auto"/>
          <w:sz w:val="21"/>
          <w:szCs w:val="21"/>
          <w:highlight w:val="none"/>
        </w:rPr>
        <w:t> </w:t>
      </w:r>
    </w:p>
    <w:p w14:paraId="0C55F103">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79D8CD0">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395D6057">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895C51A">
      <w:pPr>
        <w:pStyle w:val="14"/>
        <w:widowControl/>
        <w:rPr>
          <w:color w:val="auto"/>
          <w:highlight w:val="none"/>
        </w:rPr>
      </w:pPr>
      <w:r>
        <w:rPr>
          <w:rFonts w:hint="eastAsia" w:ascii="宋体" w:hAnsi="宋体" w:cs="宋体"/>
          <w:color w:val="auto"/>
          <w:sz w:val="21"/>
          <w:szCs w:val="21"/>
          <w:highlight w:val="none"/>
        </w:rPr>
        <w:t> </w:t>
      </w:r>
    </w:p>
    <w:p w14:paraId="0142BC32">
      <w:pPr>
        <w:pStyle w:val="14"/>
        <w:widowControl/>
        <w:jc w:val="center"/>
        <w:rPr>
          <w:rStyle w:val="19"/>
          <w:rFonts w:ascii="宋体" w:hAnsi="宋体" w:cs="宋体"/>
          <w:color w:val="auto"/>
          <w:sz w:val="21"/>
          <w:szCs w:val="21"/>
          <w:highlight w:val="none"/>
        </w:rPr>
      </w:pPr>
    </w:p>
    <w:p w14:paraId="3A3006D0">
      <w:pPr>
        <w:pStyle w:val="14"/>
        <w:widowControl/>
        <w:jc w:val="center"/>
        <w:rPr>
          <w:color w:val="auto"/>
          <w:highlight w:val="none"/>
        </w:rPr>
      </w:pPr>
      <w:r>
        <w:rPr>
          <w:rStyle w:val="19"/>
          <w:rFonts w:hint="eastAsia" w:ascii="宋体" w:hAnsi="宋体" w:cs="宋体"/>
          <w:color w:val="auto"/>
          <w:sz w:val="21"/>
          <w:szCs w:val="21"/>
          <w:highlight w:val="none"/>
        </w:rPr>
        <w:t>三、商务条件响应表</w:t>
      </w:r>
    </w:p>
    <w:p w14:paraId="22EDF24B">
      <w:pPr>
        <w:pStyle w:val="14"/>
        <w:widowControl/>
        <w:rPr>
          <w:color w:val="auto"/>
          <w:highlight w:val="none"/>
        </w:rPr>
      </w:pPr>
      <w:r>
        <w:rPr>
          <w:rFonts w:hint="eastAsia" w:ascii="宋体" w:hAnsi="宋体" w:cs="宋体"/>
          <w:color w:val="auto"/>
          <w:sz w:val="21"/>
          <w:szCs w:val="21"/>
          <w:highlight w:val="none"/>
        </w:rPr>
        <w:t> </w:t>
      </w:r>
    </w:p>
    <w:p w14:paraId="77A51D59">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7"/>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14:paraId="632D2CA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44A88215">
            <w:pPr>
              <w:pStyle w:val="14"/>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39D0D2C2">
            <w:pPr>
              <w:pStyle w:val="14"/>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14:paraId="6F42E333">
            <w:pPr>
              <w:pStyle w:val="14"/>
              <w:widowControl/>
              <w:jc w:val="center"/>
              <w:rPr>
                <w:color w:val="auto"/>
                <w:highlight w:val="none"/>
              </w:rPr>
            </w:pPr>
            <w:r>
              <w:rPr>
                <w:rFonts w:hint="eastAsia" w:ascii="宋体" w:hAnsi="宋体" w:cs="宋体"/>
                <w:color w:val="auto"/>
                <w:sz w:val="21"/>
                <w:szCs w:val="21"/>
                <w:highlight w:val="none"/>
              </w:rPr>
              <w:t>商务条件</w:t>
            </w: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14:paraId="756F7AEC">
            <w:pPr>
              <w:pStyle w:val="14"/>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4338D4A5">
            <w:pPr>
              <w:pStyle w:val="14"/>
              <w:widowControl/>
              <w:jc w:val="center"/>
              <w:rPr>
                <w:color w:val="auto"/>
                <w:highlight w:val="none"/>
              </w:rPr>
            </w:pPr>
            <w:r>
              <w:rPr>
                <w:rFonts w:hint="eastAsia" w:ascii="宋体" w:hAnsi="宋体" w:cs="宋体"/>
                <w:color w:val="auto"/>
                <w:sz w:val="21"/>
                <w:szCs w:val="21"/>
                <w:highlight w:val="none"/>
              </w:rPr>
              <w:t>是否偏离及说明</w:t>
            </w:r>
          </w:p>
        </w:tc>
      </w:tr>
      <w:tr w14:paraId="5A2965C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14:paraId="0082B92B">
            <w:pPr>
              <w:pStyle w:val="14"/>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51F4719B">
            <w:pPr>
              <w:pStyle w:val="14"/>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shd w:val="clear" w:color="auto" w:fill="auto"/>
            <w:tcMar>
              <w:top w:w="0" w:type="dxa"/>
              <w:left w:w="105" w:type="dxa"/>
              <w:bottom w:w="0" w:type="dxa"/>
              <w:right w:w="105" w:type="dxa"/>
            </w:tcMar>
          </w:tcPr>
          <w:p w14:paraId="3CBA8741">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14:paraId="5A029BAA">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5349BC50">
            <w:pPr>
              <w:widowControl/>
              <w:jc w:val="left"/>
              <w:rPr>
                <w:color w:val="auto"/>
                <w:highlight w:val="none"/>
              </w:rPr>
            </w:pPr>
          </w:p>
        </w:tc>
      </w:tr>
      <w:tr w14:paraId="6A28208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051B6F33">
            <w:pPr>
              <w:rPr>
                <w:rFonts w:ascii="宋体"/>
                <w:color w:val="auto"/>
                <w:sz w:val="24"/>
                <w:szCs w:val="24"/>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282D35BE">
            <w:pPr>
              <w:pStyle w:val="14"/>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shd w:val="clear" w:color="auto" w:fill="auto"/>
            <w:tcMar>
              <w:top w:w="0" w:type="dxa"/>
              <w:left w:w="105" w:type="dxa"/>
              <w:bottom w:w="0" w:type="dxa"/>
              <w:right w:w="105" w:type="dxa"/>
            </w:tcMar>
          </w:tcPr>
          <w:p w14:paraId="62794889">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14:paraId="55EA40B4">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62543BB5">
            <w:pPr>
              <w:widowControl/>
              <w:jc w:val="left"/>
              <w:rPr>
                <w:color w:val="auto"/>
                <w:highlight w:val="none"/>
              </w:rPr>
            </w:pPr>
          </w:p>
        </w:tc>
      </w:tr>
      <w:tr w14:paraId="6D7A206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195890DB">
            <w:pPr>
              <w:pStyle w:val="14"/>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C95AD56">
            <w:pPr>
              <w:widowControl/>
              <w:jc w:val="left"/>
              <w:rPr>
                <w:color w:val="auto"/>
                <w:highlight w:val="none"/>
              </w:rPr>
            </w:pP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14:paraId="43E96D06">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14:paraId="793BA281">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7A9E0A11">
            <w:pPr>
              <w:widowControl/>
              <w:jc w:val="left"/>
              <w:rPr>
                <w:color w:val="auto"/>
                <w:highlight w:val="none"/>
              </w:rPr>
            </w:pPr>
          </w:p>
        </w:tc>
      </w:tr>
    </w:tbl>
    <w:p w14:paraId="700235C5">
      <w:pPr>
        <w:pStyle w:val="14"/>
        <w:widowControl/>
        <w:rPr>
          <w:color w:val="auto"/>
          <w:highlight w:val="none"/>
        </w:rPr>
      </w:pPr>
      <w:r>
        <w:rPr>
          <w:rFonts w:hint="eastAsia" w:ascii="宋体" w:hAnsi="宋体" w:cs="宋体"/>
          <w:color w:val="auto"/>
          <w:sz w:val="21"/>
          <w:szCs w:val="21"/>
          <w:highlight w:val="none"/>
        </w:rPr>
        <w:t>★注意：</w:t>
      </w:r>
    </w:p>
    <w:p w14:paraId="3C434B53">
      <w:pPr>
        <w:pStyle w:val="14"/>
        <w:widowControl/>
        <w:rPr>
          <w:color w:val="auto"/>
          <w:highlight w:val="none"/>
        </w:rPr>
      </w:pPr>
      <w:r>
        <w:rPr>
          <w:rFonts w:hint="eastAsia" w:ascii="宋体" w:hAnsi="宋体" w:cs="宋体"/>
          <w:color w:val="auto"/>
          <w:sz w:val="21"/>
          <w:szCs w:val="21"/>
          <w:highlight w:val="none"/>
        </w:rPr>
        <w:t>1、本表应按照下列规定填写：</w:t>
      </w:r>
    </w:p>
    <w:p w14:paraId="4426B454">
      <w:pPr>
        <w:pStyle w:val="14"/>
        <w:widowControl/>
        <w:rPr>
          <w:color w:val="auto"/>
          <w:highlight w:val="none"/>
        </w:rPr>
      </w:pPr>
      <w:r>
        <w:rPr>
          <w:rFonts w:hint="eastAsia" w:ascii="宋体" w:hAnsi="宋体" w:cs="宋体"/>
          <w:color w:val="auto"/>
          <w:sz w:val="21"/>
          <w:szCs w:val="21"/>
          <w:highlight w:val="none"/>
        </w:rPr>
        <w:t>1.1“商务条件”项下填写的内容应与招标文件第五章“商务条件”的内容保持一致。</w:t>
      </w:r>
    </w:p>
    <w:p w14:paraId="5649C9AF">
      <w:pPr>
        <w:pStyle w:val="14"/>
        <w:widowControl/>
        <w:rPr>
          <w:color w:val="auto"/>
          <w:highlight w:val="none"/>
        </w:rPr>
      </w:pPr>
      <w:r>
        <w:rPr>
          <w:rFonts w:hint="eastAsia" w:ascii="宋体" w:hAnsi="宋体" w:cs="宋体"/>
          <w:color w:val="auto"/>
          <w:sz w:val="21"/>
          <w:szCs w:val="21"/>
          <w:highlight w:val="none"/>
        </w:rPr>
        <w:t>1.2“投标响应”项下应填写具体的响应内容并与“商务条件”项下填写的内容逐项对应；对“商务条件”项下涉及“≥或＞”、“≤或＜”及某个区间值范围内的内容，应填写具体的数值。</w:t>
      </w:r>
    </w:p>
    <w:p w14:paraId="4F105FF8">
      <w:pPr>
        <w:pStyle w:val="14"/>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14:paraId="6FF2D993">
      <w:pPr>
        <w:pStyle w:val="14"/>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19"/>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30161535">
      <w:pPr>
        <w:pStyle w:val="14"/>
        <w:widowControl/>
        <w:rPr>
          <w:color w:val="auto"/>
          <w:highlight w:val="none"/>
        </w:rPr>
      </w:pPr>
      <w:r>
        <w:rPr>
          <w:rFonts w:hint="eastAsia" w:ascii="宋体" w:hAnsi="宋体" w:cs="宋体"/>
          <w:color w:val="auto"/>
          <w:sz w:val="21"/>
          <w:szCs w:val="21"/>
          <w:highlight w:val="none"/>
        </w:rPr>
        <w:t>3、纸质投标文件正本中的本表应为原件。</w:t>
      </w:r>
    </w:p>
    <w:p w14:paraId="5CA5A33C">
      <w:pPr>
        <w:pStyle w:val="14"/>
        <w:widowControl/>
        <w:rPr>
          <w:color w:val="auto"/>
          <w:highlight w:val="none"/>
        </w:rPr>
      </w:pPr>
      <w:r>
        <w:rPr>
          <w:rFonts w:hint="eastAsia" w:ascii="宋体" w:hAnsi="宋体" w:cs="宋体"/>
          <w:color w:val="auto"/>
          <w:sz w:val="21"/>
          <w:szCs w:val="21"/>
          <w:highlight w:val="none"/>
        </w:rPr>
        <w:t> </w:t>
      </w:r>
    </w:p>
    <w:p w14:paraId="1D80E9C6">
      <w:pPr>
        <w:pStyle w:val="14"/>
        <w:widowControl/>
        <w:rPr>
          <w:color w:val="auto"/>
          <w:highlight w:val="none"/>
        </w:rPr>
      </w:pPr>
      <w:r>
        <w:rPr>
          <w:rFonts w:hint="eastAsia" w:ascii="宋体" w:hAnsi="宋体" w:cs="宋体"/>
          <w:color w:val="auto"/>
          <w:sz w:val="21"/>
          <w:szCs w:val="21"/>
          <w:highlight w:val="none"/>
        </w:rPr>
        <w:t> </w:t>
      </w:r>
    </w:p>
    <w:p w14:paraId="6460F1ED">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47557DC8">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056DA584">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56C571D6">
      <w:pPr>
        <w:pStyle w:val="14"/>
        <w:widowControl/>
        <w:rPr>
          <w:color w:val="auto"/>
          <w:highlight w:val="none"/>
        </w:rPr>
      </w:pPr>
      <w:r>
        <w:rPr>
          <w:rFonts w:hint="eastAsia" w:ascii="宋体" w:hAnsi="宋体" w:cs="宋体"/>
          <w:color w:val="auto"/>
          <w:sz w:val="21"/>
          <w:szCs w:val="21"/>
          <w:highlight w:val="none"/>
        </w:rPr>
        <w:t> </w:t>
      </w:r>
    </w:p>
    <w:p w14:paraId="4634EE59">
      <w:pPr>
        <w:pStyle w:val="14"/>
        <w:widowControl/>
        <w:jc w:val="center"/>
        <w:rPr>
          <w:rStyle w:val="19"/>
          <w:rFonts w:ascii="宋体" w:hAnsi="宋体" w:cs="宋体"/>
          <w:color w:val="auto"/>
          <w:sz w:val="21"/>
          <w:szCs w:val="21"/>
          <w:highlight w:val="none"/>
        </w:rPr>
      </w:pPr>
    </w:p>
    <w:p w14:paraId="638D9CAD">
      <w:pPr>
        <w:pStyle w:val="14"/>
        <w:widowControl/>
        <w:jc w:val="center"/>
        <w:rPr>
          <w:color w:val="auto"/>
          <w:highlight w:val="none"/>
        </w:rPr>
      </w:pPr>
      <w:r>
        <w:rPr>
          <w:rStyle w:val="19"/>
          <w:rFonts w:hint="eastAsia" w:ascii="宋体" w:hAnsi="宋体" w:cs="宋体"/>
          <w:color w:val="auto"/>
          <w:sz w:val="21"/>
          <w:szCs w:val="21"/>
          <w:highlight w:val="none"/>
        </w:rPr>
        <w:t>四、投标人提交的其他资料（若有）</w:t>
      </w:r>
    </w:p>
    <w:p w14:paraId="1E697C18">
      <w:pPr>
        <w:pStyle w:val="14"/>
        <w:widowControl/>
        <w:rPr>
          <w:color w:val="auto"/>
          <w:highlight w:val="none"/>
        </w:rPr>
      </w:pPr>
      <w:r>
        <w:rPr>
          <w:rFonts w:hint="eastAsia" w:ascii="宋体" w:hAnsi="宋体" w:cs="宋体"/>
          <w:color w:val="auto"/>
          <w:sz w:val="21"/>
          <w:szCs w:val="21"/>
          <w:highlight w:val="none"/>
        </w:rPr>
        <w:t> </w:t>
      </w:r>
    </w:p>
    <w:p w14:paraId="17384F67">
      <w:pPr>
        <w:pStyle w:val="14"/>
        <w:widowControl/>
        <w:rPr>
          <w:color w:val="auto"/>
          <w:highlight w:val="none"/>
        </w:rPr>
      </w:pPr>
      <w:r>
        <w:rPr>
          <w:rFonts w:hint="eastAsia" w:ascii="宋体" w:hAnsi="宋体" w:cs="宋体"/>
          <w:color w:val="auto"/>
          <w:sz w:val="21"/>
          <w:szCs w:val="21"/>
          <w:highlight w:val="none"/>
        </w:rPr>
        <w:t> </w:t>
      </w:r>
    </w:p>
    <w:p w14:paraId="07A56339">
      <w:pPr>
        <w:pStyle w:val="14"/>
        <w:widowControl/>
        <w:jc w:val="center"/>
        <w:rPr>
          <w:color w:val="auto"/>
          <w:highlight w:val="none"/>
        </w:rPr>
      </w:pPr>
      <w:r>
        <w:rPr>
          <w:rFonts w:hint="eastAsia" w:ascii="宋体" w:hAnsi="宋体" w:cs="宋体"/>
          <w:color w:val="auto"/>
          <w:sz w:val="21"/>
          <w:szCs w:val="21"/>
          <w:highlight w:val="none"/>
        </w:rPr>
        <w:t>编制说明</w:t>
      </w:r>
    </w:p>
    <w:p w14:paraId="59ACD5AD">
      <w:pPr>
        <w:pStyle w:val="14"/>
        <w:widowControl/>
        <w:rPr>
          <w:color w:val="auto"/>
          <w:highlight w:val="none"/>
        </w:rPr>
      </w:pPr>
      <w:r>
        <w:rPr>
          <w:rFonts w:hint="eastAsia" w:ascii="宋体" w:hAnsi="宋体" w:cs="宋体"/>
          <w:color w:val="auto"/>
          <w:sz w:val="21"/>
          <w:szCs w:val="21"/>
          <w:highlight w:val="none"/>
        </w:rPr>
        <w:t> </w:t>
      </w:r>
    </w:p>
    <w:p w14:paraId="3E8B93E4">
      <w:pPr>
        <w:pStyle w:val="14"/>
        <w:widowControl/>
        <w:rPr>
          <w:color w:val="auto"/>
          <w:highlight w:val="none"/>
        </w:rPr>
      </w:pPr>
      <w:r>
        <w:rPr>
          <w:rFonts w:hint="eastAsia" w:ascii="宋体" w:hAnsi="宋体" w:cs="宋体"/>
          <w:color w:val="auto"/>
          <w:sz w:val="21"/>
          <w:szCs w:val="21"/>
          <w:highlight w:val="none"/>
        </w:rPr>
        <w:t>1、招标文件要求提交的除</w:t>
      </w:r>
      <w:r>
        <w:rPr>
          <w:rStyle w:val="19"/>
          <w:rFonts w:hint="eastAsia" w:ascii="宋体" w:hAnsi="宋体" w:cs="宋体"/>
          <w:color w:val="auto"/>
          <w:sz w:val="21"/>
          <w:szCs w:val="21"/>
          <w:highlight w:val="none"/>
        </w:rPr>
        <w:t>“资格及资信证明部分”、“报价部分”</w:t>
      </w:r>
      <w:r>
        <w:rPr>
          <w:rFonts w:hint="eastAsia" w:ascii="宋体" w:hAnsi="宋体" w:cs="宋体"/>
          <w:color w:val="auto"/>
          <w:sz w:val="21"/>
          <w:szCs w:val="21"/>
          <w:highlight w:val="none"/>
        </w:rPr>
        <w:t>外的其他证明材料或资料加盖投标人的单位公章后应在此项下提交。</w:t>
      </w:r>
    </w:p>
    <w:p w14:paraId="24504C22">
      <w:pPr>
        <w:pStyle w:val="14"/>
        <w:widowControl/>
        <w:rPr>
          <w:color w:val="auto"/>
          <w:highlight w:val="none"/>
        </w:rPr>
      </w:pPr>
      <w:r>
        <w:rPr>
          <w:rFonts w:hint="eastAsia" w:ascii="宋体" w:hAnsi="宋体" w:cs="宋体"/>
          <w:color w:val="auto"/>
          <w:sz w:val="21"/>
          <w:szCs w:val="21"/>
          <w:highlight w:val="none"/>
        </w:rPr>
        <w:t>2、招标文件要求投标人提供方案（包括但不限于：组织、实施、技术、服务方案等）的，投标人应在此项下提交。</w:t>
      </w:r>
    </w:p>
    <w:p w14:paraId="52CE6895">
      <w:pPr>
        <w:pStyle w:val="14"/>
        <w:widowControl/>
        <w:rPr>
          <w:color w:val="auto"/>
          <w:highlight w:val="none"/>
        </w:rPr>
      </w:pPr>
      <w:r>
        <w:rPr>
          <w:rFonts w:hint="eastAsia" w:ascii="宋体" w:hAnsi="宋体" w:cs="宋体"/>
          <w:color w:val="auto"/>
          <w:sz w:val="21"/>
          <w:szCs w:val="21"/>
          <w:highlight w:val="none"/>
        </w:rPr>
        <w:t>3、除招标文件另有规定外，投标人认为需要提交的其他证明材料或资料加盖投标人的单位公章后应在此项下提交。</w:t>
      </w:r>
    </w:p>
    <w:p w14:paraId="218F3898">
      <w:pPr>
        <w:pStyle w:val="14"/>
        <w:widowControl/>
        <w:rPr>
          <w:color w:val="auto"/>
          <w:highlight w:val="none"/>
        </w:rPr>
      </w:pPr>
      <w:r>
        <w:rPr>
          <w:rFonts w:hint="eastAsia" w:ascii="宋体" w:hAnsi="宋体" w:cs="宋体"/>
          <w:color w:val="auto"/>
          <w:sz w:val="21"/>
          <w:szCs w:val="21"/>
          <w:highlight w:val="none"/>
        </w:rPr>
        <w:t> </w:t>
      </w:r>
    </w:p>
    <w:p w14:paraId="48C4FF79">
      <w:pPr>
        <w:pStyle w:val="14"/>
        <w:widowControl/>
        <w:rPr>
          <w:color w:val="auto"/>
          <w:highlight w:val="none"/>
        </w:rPr>
      </w:pPr>
      <w:r>
        <w:rPr>
          <w:rFonts w:hint="eastAsia" w:ascii="宋体" w:hAnsi="宋体" w:cs="宋体"/>
          <w:color w:val="auto"/>
          <w:sz w:val="21"/>
          <w:szCs w:val="21"/>
          <w:highlight w:val="none"/>
        </w:rPr>
        <w:t> </w:t>
      </w:r>
    </w:p>
    <w:p w14:paraId="05CB5B79">
      <w:pPr>
        <w:pStyle w:val="14"/>
        <w:widowControl/>
        <w:rPr>
          <w:rStyle w:val="19"/>
          <w:rFonts w:ascii="宋体" w:hAnsi="宋体" w:cs="宋体"/>
          <w:color w:val="auto"/>
          <w:sz w:val="21"/>
          <w:szCs w:val="21"/>
          <w:highlight w:val="none"/>
        </w:rPr>
      </w:pPr>
      <w:r>
        <w:rPr>
          <w:rStyle w:val="19"/>
          <w:rFonts w:hint="eastAsia" w:ascii="宋体" w:hAnsi="宋体" w:cs="宋体"/>
          <w:color w:val="auto"/>
          <w:sz w:val="21"/>
          <w:szCs w:val="21"/>
          <w:highlight w:val="none"/>
        </w:rPr>
        <w:t>采购文件相关附件</w:t>
      </w:r>
    </w:p>
    <w:p w14:paraId="7A245A19">
      <w:pPr>
        <w:widowControl/>
        <w:jc w:val="left"/>
        <w:rPr>
          <w:color w:val="auto"/>
          <w:highlight w:val="none"/>
        </w:rPr>
      </w:pPr>
      <w:r>
        <w:rPr>
          <w:rFonts w:cs="Calibri"/>
          <w:color w:val="auto"/>
          <w:kern w:val="0"/>
          <w:sz w:val="21"/>
          <w:szCs w:val="21"/>
          <w:highlight w:val="none"/>
        </w:rPr>
        <w:t> </w:t>
      </w:r>
    </w:p>
    <w:p w14:paraId="60C1C0C1">
      <w:pPr>
        <w:pStyle w:val="16"/>
        <w:ind w:left="560" w:firstLine="560"/>
        <w:rPr>
          <w:color w:val="auto"/>
          <w:highlight w:val="none"/>
        </w:rPr>
      </w:pPr>
    </w:p>
    <w:p w14:paraId="63B7F284">
      <w:pPr>
        <w:rPr>
          <w:color w:val="auto"/>
          <w:highlight w:val="none"/>
        </w:rPr>
      </w:pPr>
    </w:p>
    <w:p w14:paraId="76748D30">
      <w:pPr>
        <w:rPr>
          <w:color w:val="auto"/>
          <w:highlight w:val="none"/>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Segoe UI Symbol">
    <w:panose1 w:val="020B0502040204020203"/>
    <w:charset w:val="00"/>
    <w:family w:val="swiss"/>
    <w:pitch w:val="default"/>
    <w:sig w:usb0="800001E3" w:usb1="1200FFEF" w:usb2="00040000" w:usb3="04000000" w:csb0="00000001" w:csb1="4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44B98">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A474B">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3ADAB923">
                          <w:pPr>
                            <w:pStyle w:val="11"/>
                          </w:pPr>
                          <w:r>
                            <w:fldChar w:fldCharType="begin"/>
                          </w:r>
                          <w:r>
                            <w:instrText xml:space="preserve"> PAGE  \* MERGEFORMAT </w:instrText>
                          </w:r>
                          <w:r>
                            <w:fldChar w:fldCharType="separate"/>
                          </w:r>
                          <w:r>
                            <w:t>55</w:t>
                          </w:r>
                          <w: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5dblS0AAAAAUBAAAPAAAAAAAAAAEAIAAA&#10;ACIAAABkcnMvZG93bnJldi54bWxQSwECFAAUAAAACACHTuJAdZBKF9sBAAC3AwAADgAAAAAAAAAB&#10;ACAAAAAfAQAAZHJzL2Uyb0RvYy54bWxQSwUGAAAAAAYABgBZAQAAbAUAAAAA&#10;">
              <v:fill on="f" focussize="0,0"/>
              <v:stroke on="f"/>
              <v:imagedata o:title=""/>
              <o:lock v:ext="edit" aspectratio="f"/>
              <v:textbox inset="0mm,0mm,0mm,0mm" style="mso-fit-shape-to-text:t;">
                <w:txbxContent>
                  <w:p w14:paraId="3ADAB923">
                    <w:pPr>
                      <w:pStyle w:val="11"/>
                    </w:pPr>
                    <w:r>
                      <w:fldChar w:fldCharType="begin"/>
                    </w:r>
                    <w:r>
                      <w:instrText xml:space="preserve"> PAGE  \* MERGEFORMAT </w:instrText>
                    </w:r>
                    <w:r>
                      <w:fldChar w:fldCharType="separate"/>
                    </w:r>
                    <w:r>
                      <w:t>55</w:t>
                    </w:r>
                    <w: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EB726B">
    <w:pPr>
      <w:pStyle w:val="11"/>
      <w:tabs>
        <w:tab w:val="center" w:pos="4535"/>
        <w:tab w:val="right" w:pos="9070"/>
        <w:tab w:val="clear" w:pos="4153"/>
        <w:tab w:val="clear" w:pos="8306"/>
      </w:tabs>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EBFE39">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FEBFE39">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D8BC0">
    <w:pPr>
      <w:pStyle w:val="12"/>
      <w:pBdr>
        <w:bottom w:val="single" w:color="auto" w:sz="4" w:space="1"/>
      </w:pBdr>
      <w:rPr>
        <w:rFonts w:ascii="宋体" w:hAnsi="宋体"/>
      </w:rPr>
    </w:pPr>
    <w:r>
      <w:rPr>
        <w:rFonts w:hint="eastAsia" w:ascii="宋体" w:hAnsi="宋体"/>
        <w:lang w:eastAsia="zh-CN"/>
      </w:rPr>
      <w:t>福建恒顺工程咨询有限公司</w:t>
    </w:r>
    <w:r>
      <w:rPr>
        <w:rFonts w:hint="eastAsia" w:ascii="宋体" w:hAnsi="宋体"/>
      </w:rPr>
      <w:t xml:space="preserve">             项目编号：</w:t>
    </w:r>
    <w:r>
      <w:rPr>
        <w:rFonts w:hint="eastAsia" w:ascii="宋体" w:hAnsi="宋体"/>
        <w:lang w:eastAsia="zh-CN"/>
      </w:rPr>
      <w:t>FJHSND-2024001</w:t>
    </w:r>
    <w:r>
      <w:rPr>
        <w:rFonts w:hint="eastAsia" w:ascii="宋体" w:hAnsi="宋体"/>
      </w:rPr>
      <w:t xml:space="preserve">         招标文件</w:t>
    </w:r>
  </w:p>
  <w:p w14:paraId="07ED0953">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6499E">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0131BC"/>
    <w:multiLevelType w:val="singleLevel"/>
    <w:tmpl w:val="140131BC"/>
    <w:lvl w:ilvl="0" w:tentative="0">
      <w:start w:val="2"/>
      <w:numFmt w:val="decimal"/>
      <w:suff w:val="nothing"/>
      <w:lvlText w:val="（%1）"/>
      <w:lvlJc w:val="left"/>
    </w:lvl>
  </w:abstractNum>
  <w:abstractNum w:abstractNumId="1">
    <w:nsid w:val="49AD5AA8"/>
    <w:multiLevelType w:val="singleLevel"/>
    <w:tmpl w:val="49AD5AA8"/>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hideSpellingErrors/>
  <w:revisionView w:markup="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1ZjlkOGIxYzg3ODIzYjVkMWE4NmFlOGYzNGI4ZTYifQ=="/>
  </w:docVars>
  <w:rsids>
    <w:rsidRoot w:val="7DDF22A4"/>
    <w:rsid w:val="002565DA"/>
    <w:rsid w:val="00286E0C"/>
    <w:rsid w:val="00396301"/>
    <w:rsid w:val="0047549F"/>
    <w:rsid w:val="0051289D"/>
    <w:rsid w:val="00573090"/>
    <w:rsid w:val="007336E0"/>
    <w:rsid w:val="007749B1"/>
    <w:rsid w:val="00846033"/>
    <w:rsid w:val="008E4124"/>
    <w:rsid w:val="009F7E2C"/>
    <w:rsid w:val="00B245E2"/>
    <w:rsid w:val="00C374FC"/>
    <w:rsid w:val="00D64A1C"/>
    <w:rsid w:val="00D708D8"/>
    <w:rsid w:val="00F70736"/>
    <w:rsid w:val="03652F23"/>
    <w:rsid w:val="03942BA3"/>
    <w:rsid w:val="0449671F"/>
    <w:rsid w:val="04C44C50"/>
    <w:rsid w:val="06642FD7"/>
    <w:rsid w:val="080E7BEE"/>
    <w:rsid w:val="083C3EF2"/>
    <w:rsid w:val="08C841E1"/>
    <w:rsid w:val="08C963EA"/>
    <w:rsid w:val="0B0C1857"/>
    <w:rsid w:val="0D205640"/>
    <w:rsid w:val="0DEF5810"/>
    <w:rsid w:val="0F972801"/>
    <w:rsid w:val="0FC35166"/>
    <w:rsid w:val="11A92DD0"/>
    <w:rsid w:val="12BB092F"/>
    <w:rsid w:val="15901F00"/>
    <w:rsid w:val="189B7A27"/>
    <w:rsid w:val="193D3F88"/>
    <w:rsid w:val="19F36409"/>
    <w:rsid w:val="1B8660AC"/>
    <w:rsid w:val="1EA64258"/>
    <w:rsid w:val="20452764"/>
    <w:rsid w:val="20BB11A5"/>
    <w:rsid w:val="23F46E5D"/>
    <w:rsid w:val="24882FE8"/>
    <w:rsid w:val="252D0A0E"/>
    <w:rsid w:val="263C0F00"/>
    <w:rsid w:val="28305FD5"/>
    <w:rsid w:val="28F406E5"/>
    <w:rsid w:val="2A675002"/>
    <w:rsid w:val="2B275339"/>
    <w:rsid w:val="2D0044C0"/>
    <w:rsid w:val="2DF62A02"/>
    <w:rsid w:val="30C74987"/>
    <w:rsid w:val="327904D2"/>
    <w:rsid w:val="332773B2"/>
    <w:rsid w:val="333141D5"/>
    <w:rsid w:val="36C41867"/>
    <w:rsid w:val="376007D2"/>
    <w:rsid w:val="39341C29"/>
    <w:rsid w:val="3C9C425F"/>
    <w:rsid w:val="3D604331"/>
    <w:rsid w:val="3D6C7AD3"/>
    <w:rsid w:val="3E466B14"/>
    <w:rsid w:val="3FFB2B6D"/>
    <w:rsid w:val="40122B07"/>
    <w:rsid w:val="41D3540D"/>
    <w:rsid w:val="42AC0D4B"/>
    <w:rsid w:val="45C931B9"/>
    <w:rsid w:val="466E4440"/>
    <w:rsid w:val="4DD3292A"/>
    <w:rsid w:val="4E2A50F1"/>
    <w:rsid w:val="4F4D6EB9"/>
    <w:rsid w:val="51874669"/>
    <w:rsid w:val="52C670E3"/>
    <w:rsid w:val="53F5D778"/>
    <w:rsid w:val="54406F22"/>
    <w:rsid w:val="55EA102C"/>
    <w:rsid w:val="5C4E013A"/>
    <w:rsid w:val="5E982A71"/>
    <w:rsid w:val="5FBB459E"/>
    <w:rsid w:val="5FEF45F4"/>
    <w:rsid w:val="659D7F41"/>
    <w:rsid w:val="65BC6229"/>
    <w:rsid w:val="65E63B9C"/>
    <w:rsid w:val="682312A9"/>
    <w:rsid w:val="69823BDB"/>
    <w:rsid w:val="6AA61B4B"/>
    <w:rsid w:val="6D0E52F7"/>
    <w:rsid w:val="6D2E262D"/>
    <w:rsid w:val="6FEB168F"/>
    <w:rsid w:val="72816E02"/>
    <w:rsid w:val="73AE0FC1"/>
    <w:rsid w:val="74675EA7"/>
    <w:rsid w:val="791144B2"/>
    <w:rsid w:val="791F43F7"/>
    <w:rsid w:val="794318B7"/>
    <w:rsid w:val="79BF6E1B"/>
    <w:rsid w:val="7B045C56"/>
    <w:rsid w:val="7B504E74"/>
    <w:rsid w:val="7BCF6EFA"/>
    <w:rsid w:val="7BFF1B80"/>
    <w:rsid w:val="7D772ED1"/>
    <w:rsid w:val="7DDF22A4"/>
    <w:rsid w:val="7EC9775F"/>
    <w:rsid w:val="7EF7251E"/>
    <w:rsid w:val="7F450E1C"/>
    <w:rsid w:val="DEFA1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8"/>
      <w:szCs w:val="28"/>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cs="Times New Roman"/>
      <w:b/>
      <w:bCs/>
      <w:kern w:val="44"/>
      <w:sz w:val="48"/>
      <w:szCs w:val="48"/>
    </w:rPr>
  </w:style>
  <w:style w:type="paragraph" w:styleId="4">
    <w:name w:val="heading 2"/>
    <w:basedOn w:val="1"/>
    <w:next w:val="1"/>
    <w:qFormat/>
    <w:uiPriority w:val="0"/>
    <w:pPr>
      <w:keepNext/>
      <w:keepLines/>
      <w:spacing w:before="260" w:after="260" w:line="413" w:lineRule="auto"/>
      <w:outlineLvl w:val="1"/>
    </w:pPr>
    <w:rPr>
      <w:rFonts w:ascii="Arial" w:hAnsi="Arial" w:eastAsia="黑体"/>
      <w:b/>
      <w:sz w:val="32"/>
      <w:szCs w:val="20"/>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cs="Times New Roman"/>
      <w:b/>
      <w:bCs/>
      <w:kern w:val="0"/>
      <w:sz w:val="27"/>
      <w:szCs w:val="27"/>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sz w:val="24"/>
      <w:lang w:val="zh-CN" w:bidi="zh-CN"/>
    </w:rPr>
  </w:style>
  <w:style w:type="paragraph" w:styleId="6">
    <w:name w:val="Normal Indent"/>
    <w:basedOn w:val="1"/>
    <w:qFormat/>
    <w:uiPriority w:val="0"/>
    <w:pPr>
      <w:spacing w:line="360" w:lineRule="auto"/>
      <w:ind w:firstLine="200" w:firstLineChars="200"/>
    </w:pPr>
    <w:rPr>
      <w:sz w:val="24"/>
      <w:szCs w:val="20"/>
    </w:rPr>
  </w:style>
  <w:style w:type="paragraph" w:styleId="7">
    <w:name w:val="annotation text"/>
    <w:basedOn w:val="1"/>
    <w:link w:val="27"/>
    <w:qFormat/>
    <w:uiPriority w:val="0"/>
    <w:pPr>
      <w:jc w:val="left"/>
    </w:pPr>
  </w:style>
  <w:style w:type="paragraph" w:styleId="8">
    <w:name w:val="Body Text Indent"/>
    <w:basedOn w:val="1"/>
    <w:next w:val="1"/>
    <w:qFormat/>
    <w:uiPriority w:val="99"/>
    <w:pPr>
      <w:spacing w:after="120"/>
      <w:ind w:left="420" w:leftChars="200"/>
    </w:pPr>
  </w:style>
  <w:style w:type="paragraph" w:styleId="9">
    <w:name w:val="Plain Text"/>
    <w:basedOn w:val="1"/>
    <w:qFormat/>
    <w:uiPriority w:val="0"/>
    <w:rPr>
      <w:rFonts w:hint="eastAsia" w:ascii="宋体" w:hAnsi="Courier New"/>
      <w:szCs w:val="20"/>
    </w:rPr>
  </w:style>
  <w:style w:type="paragraph" w:styleId="10">
    <w:name w:val="Balloon Text"/>
    <w:basedOn w:val="1"/>
    <w:link w:val="29"/>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qFormat/>
    <w:uiPriority w:val="0"/>
  </w:style>
  <w:style w:type="paragraph" w:styleId="14">
    <w:name w:val="Normal (Web)"/>
    <w:basedOn w:val="1"/>
    <w:next w:val="1"/>
    <w:qFormat/>
    <w:uiPriority w:val="0"/>
    <w:pPr>
      <w:spacing w:beforeAutospacing="1" w:afterAutospacing="1"/>
      <w:jc w:val="left"/>
    </w:pPr>
    <w:rPr>
      <w:rFonts w:cs="Times New Roman"/>
      <w:kern w:val="0"/>
      <w:sz w:val="24"/>
    </w:rPr>
  </w:style>
  <w:style w:type="paragraph" w:styleId="15">
    <w:name w:val="annotation subject"/>
    <w:basedOn w:val="7"/>
    <w:next w:val="7"/>
    <w:link w:val="28"/>
    <w:qFormat/>
    <w:uiPriority w:val="0"/>
    <w:rPr>
      <w:b/>
      <w:bCs/>
    </w:rPr>
  </w:style>
  <w:style w:type="paragraph" w:styleId="16">
    <w:name w:val="Body Text First Indent 2"/>
    <w:basedOn w:val="8"/>
    <w:next w:val="1"/>
    <w:qFormat/>
    <w:uiPriority w:val="99"/>
    <w:pPr>
      <w:ind w:firstLine="420" w:firstLineChars="200"/>
    </w:pPr>
  </w:style>
  <w:style w:type="character" w:styleId="19">
    <w:name w:val="Strong"/>
    <w:basedOn w:val="18"/>
    <w:qFormat/>
    <w:uiPriority w:val="0"/>
    <w:rPr>
      <w:b/>
    </w:rPr>
  </w:style>
  <w:style w:type="character" w:styleId="20">
    <w:name w:val="page number"/>
    <w:qFormat/>
    <w:uiPriority w:val="0"/>
  </w:style>
  <w:style w:type="character" w:styleId="21">
    <w:name w:val="annotation reference"/>
    <w:basedOn w:val="18"/>
    <w:qFormat/>
    <w:uiPriority w:val="0"/>
    <w:rPr>
      <w:sz w:val="21"/>
      <w:szCs w:val="21"/>
    </w:rPr>
  </w:style>
  <w:style w:type="paragraph" w:customStyle="1" w:styleId="22">
    <w:name w:val="Fließtext"/>
    <w:basedOn w:val="1"/>
    <w:qFormat/>
    <w:uiPriority w:val="0"/>
    <w:pPr>
      <w:overflowPunct w:val="0"/>
      <w:autoSpaceDE w:val="0"/>
      <w:autoSpaceDN w:val="0"/>
      <w:adjustRightInd w:val="0"/>
      <w:textAlignment w:val="baseline"/>
    </w:pPr>
    <w:rPr>
      <w:kern w:val="28"/>
      <w:szCs w:val="20"/>
    </w:rPr>
  </w:style>
  <w:style w:type="paragraph" w:customStyle="1" w:styleId="23">
    <w:name w:val="样式 标题 3 + (中文) 黑体 小四 非加粗 段前: 7.8 磅 段后: 0 磅 行距: 固定值 20 磅"/>
    <w:basedOn w:val="5"/>
    <w:qFormat/>
    <w:uiPriority w:val="0"/>
    <w:pPr>
      <w:spacing w:line="400" w:lineRule="exact"/>
    </w:pPr>
    <w:rPr>
      <w:rFonts w:eastAsia="黑体" w:cs="宋体"/>
      <w:b w:val="0"/>
      <w:bCs w:val="0"/>
      <w:sz w:val="24"/>
      <w:szCs w:val="20"/>
    </w:rPr>
  </w:style>
  <w:style w:type="paragraph" w:customStyle="1" w:styleId="24">
    <w:name w:val="正文（缩进）"/>
    <w:basedOn w:val="1"/>
    <w:qFormat/>
    <w:uiPriority w:val="0"/>
    <w:pPr>
      <w:spacing w:before="156" w:after="156"/>
    </w:pPr>
    <w:rPr>
      <w:szCs w:val="20"/>
    </w:rPr>
  </w:style>
  <w:style w:type="paragraph" w:customStyle="1" w:styleId="25">
    <w:name w:val="Table Paragraph"/>
    <w:basedOn w:val="1"/>
    <w:qFormat/>
    <w:uiPriority w:val="1"/>
    <w:rPr>
      <w:rFonts w:ascii="微软雅黑" w:hAnsi="微软雅黑" w:eastAsia="微软雅黑" w:cs="微软雅黑"/>
    </w:rPr>
  </w:style>
  <w:style w:type="paragraph" w:customStyle="1" w:styleId="26">
    <w:name w:val="null3"/>
    <w:hidden/>
    <w:qFormat/>
    <w:uiPriority w:val="0"/>
    <w:rPr>
      <w:rFonts w:hint="eastAsia" w:asciiTheme="minorHAnsi" w:hAnsiTheme="minorHAnsi" w:eastAsiaTheme="minorEastAsia" w:cstheme="minorBidi"/>
      <w:lang w:val="en-US" w:eastAsia="zh-CN" w:bidi="ar-SA"/>
    </w:rPr>
  </w:style>
  <w:style w:type="character" w:customStyle="1" w:styleId="27">
    <w:name w:val="批注文字 Char"/>
    <w:basedOn w:val="18"/>
    <w:link w:val="7"/>
    <w:qFormat/>
    <w:uiPriority w:val="0"/>
    <w:rPr>
      <w:rFonts w:ascii="Calibri" w:hAnsi="Calibri" w:eastAsia="宋体" w:cs="宋体"/>
      <w:kern w:val="2"/>
      <w:sz w:val="28"/>
      <w:szCs w:val="28"/>
    </w:rPr>
  </w:style>
  <w:style w:type="character" w:customStyle="1" w:styleId="28">
    <w:name w:val="批注主题 Char"/>
    <w:basedOn w:val="27"/>
    <w:link w:val="15"/>
    <w:qFormat/>
    <w:uiPriority w:val="0"/>
  </w:style>
  <w:style w:type="character" w:customStyle="1" w:styleId="29">
    <w:name w:val="批注框文本 Char"/>
    <w:basedOn w:val="18"/>
    <w:link w:val="10"/>
    <w:qFormat/>
    <w:uiPriority w:val="0"/>
    <w:rPr>
      <w:rFonts w:ascii="Calibri" w:hAnsi="Calibri" w:eastAsia="宋体" w:cs="宋体"/>
      <w:kern w:val="2"/>
      <w:sz w:val="18"/>
      <w:szCs w:val="18"/>
    </w:rPr>
  </w:style>
  <w:style w:type="paragraph" w:customStyle="1" w:styleId="30">
    <w:name w:val="表格文字"/>
    <w:basedOn w:val="1"/>
    <w:qFormat/>
    <w:uiPriority w:val="0"/>
    <w:pPr>
      <w:spacing w:before="25" w:after="25"/>
      <w:jc w:val="left"/>
    </w:pPr>
    <w:rPr>
      <w:bCs/>
      <w:spacing w:val="10"/>
      <w:kern w:val="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97</Pages>
  <Words>3907</Words>
  <Characters>4336</Characters>
  <Lines>446</Lines>
  <Paragraphs>125</Paragraphs>
  <TotalTime>5</TotalTime>
  <ScaleCrop>false</ScaleCrop>
  <LinksUpToDate>false</LinksUpToDate>
  <CharactersWithSpaces>4455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2023-06-11T19:36:00Z</dcterms:created>
  <dc:creator>中福招标</dc:creator>
  <cp:lastModifiedBy>喝前姚一姚</cp:lastModifiedBy>
  <dcterms:modified xsi:type="dcterms:W3CDTF">2024-11-18T09:05:15Z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FA90EBF0956449A49AD39B0815721E43_13</vt:lpwstr>
  </property>
</Properties>
</file>